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nts/font5.odttf" ContentType="application/vnd.openxmlformats-officedocument.obfuscatedFont"/>
  <Override PartName="/word/fonts/font6.odttf" ContentType="application/vnd.openxmlformats-officedocument.obfuscatedFont"/>
  <Override PartName="/word/fonts/font7.odttf" ContentType="application/vnd.openxmlformats-officedocument.obfuscatedFont"/>
  <Override PartName="/word/footer1.xml" ContentType="application/vnd.openxmlformats-officedocument.wordprocessingml.footer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2A7EBF99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63" w:afterLines="20" w:line="240" w:lineRule="auto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  <w:t>技术参数</w:t>
      </w:r>
    </w:p>
    <w:tbl>
      <w:tblPr>
        <w:tblStyle w:val="7"/>
        <w:tblW w:w="9553" w:type="dxa"/>
        <w:tblInd w:w="0" w:type="dxa"/>
        <w:tblBorders>
          <w:top w:val="single" w:color="7E7E7E" w:themeColor="background1" w:themeShade="7F" w:sz="8" w:space="0"/>
          <w:left w:val="single" w:color="7E7E7E" w:themeColor="background1" w:themeShade="7F" w:sz="8" w:space="0"/>
          <w:bottom w:val="single" w:color="7E7E7E" w:themeColor="background1" w:themeShade="7F" w:sz="8" w:space="0"/>
          <w:right w:val="single" w:color="7E7E7E" w:themeColor="background1" w:themeShade="7F" w:sz="8" w:space="0"/>
          <w:insideH w:val="single" w:color="7E7E7E" w:themeColor="background1" w:themeShade="7F" w:sz="8" w:space="0"/>
          <w:insideV w:val="single" w:color="7E7E7E" w:themeColor="background1" w:themeShade="7F" w:sz="8" w:space="0"/>
        </w:tblBorders>
        <w:shd w:val="clear" w:color="auto" w:fill="auto"/>
        <w:tblLayout w:type="fixed"/>
        <w:tblCellMar>
          <w:top w:w="0" w:type="dxa"/>
          <w:left w:w="0" w:type="dxa"/>
          <w:bottom w:w="0" w:type="dxa"/>
          <w:right w:w="0" w:type="dxa"/>
        </w:tblCellMar>
      </w:tblPr>
      <w:tblGrid>
        <w:gridCol w:w="2343"/>
        <w:gridCol w:w="7210"/>
      </w:tblGrid>
      <w:tr w14:paraId="11693D1A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 w:hRule="exact"/>
        </w:trPr>
        <w:tc>
          <w:tcPr>
            <w:tcW w:w="2343" w:type="dxa"/>
            <w:vMerge w:val="restart"/>
            <w:tcBorders>
              <w:tl2br w:val="single" w:color="7E7E7E" w:themeColor="background1" w:themeShade="7F" w:sz="8" w:space="0"/>
            </w:tcBorders>
            <w:shd w:val="clear" w:color="auto" w:fill="A4A4A4" w:themeFill="background1" w:themeFillShade="A5"/>
            <w:vAlign w:val="center"/>
          </w:tcPr>
          <w:p w14:paraId="7D90B09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 xml:space="preserve">        型号</w:t>
            </w:r>
          </w:p>
          <w:p w14:paraId="4E58F02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firstLine="464" w:firstLineChars="200"/>
              <w:jc w:val="both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参数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30990910">
            <w:pPr>
              <w:pStyle w:val="6"/>
              <w:keepNext w:val="0"/>
              <w:keepLines w:val="0"/>
              <w:widowControl/>
              <w:suppressLineNumbers w:val="0"/>
              <w:spacing w:before="0" w:beforeAutospacing="0" w:after="0" w:afterAutospacing="0"/>
              <w:ind w:left="0" w:right="0" w:firstLine="0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kern w:val="0"/>
                <w:sz w:val="24"/>
                <w:szCs w:val="24"/>
                <w:lang w:val="en-US" w:eastAsia="zh-CN" w:bidi="ar-SA"/>
              </w:rPr>
            </w:pPr>
            <w:r>
              <w:t>SGC-0040G-CSG</w:t>
            </w:r>
          </w:p>
        </w:tc>
      </w:tr>
      <w:tr w14:paraId="43BB428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37" w:hRule="exact"/>
        </w:trPr>
        <w:tc>
          <w:tcPr>
            <w:tcW w:w="2343" w:type="dxa"/>
            <w:vMerge w:val="continue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137E2F8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</w:rPr>
            </w:pP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A4A4A4" w:themeFill="background1" w:themeFillShade="A5"/>
            <w:vAlign w:val="center"/>
          </w:tcPr>
          <w:p w14:paraId="2CD2171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kern w:val="0"/>
                <w:sz w:val="24"/>
                <w:szCs w:val="24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4"/>
                <w:szCs w:val="24"/>
                <w:lang w:val="en-US" w:eastAsia="zh-CN"/>
              </w:rPr>
              <w:t>40万像素 彩色 GigE工业相机</w:t>
            </w:r>
          </w:p>
        </w:tc>
      </w:tr>
      <w:tr w14:paraId="054AD931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88" w:hRule="atLeast"/>
        </w:trPr>
        <w:tc>
          <w:tcPr>
            <w:tcW w:w="955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477CFA0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jc w:val="both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性能参数</w:t>
            </w:r>
          </w:p>
        </w:tc>
      </w:tr>
      <w:tr w14:paraId="4346435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AD2558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传感器类型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2CC29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 xml:space="preserve">CMOS, 全局快门（Global Shutter） </w:t>
            </w:r>
          </w:p>
        </w:tc>
      </w:tr>
      <w:tr w14:paraId="7EA9059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C7D8C6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 xml:space="preserve">分辨率 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1C009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2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720×540</w:t>
            </w:r>
          </w:p>
        </w:tc>
      </w:tr>
      <w:tr w14:paraId="2BE0868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EE54FB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Sensor靶面尺寸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89303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1/2.5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  <w:t>"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，对角线7.2mm</w:t>
            </w:r>
          </w:p>
        </w:tc>
      </w:tr>
      <w:tr w14:paraId="27372F0A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7211180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像元尺寸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64262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8um×8um</w:t>
            </w:r>
            <w:bookmarkStart w:id="0" w:name="_GoBack"/>
            <w:bookmarkEnd w:id="0"/>
          </w:p>
        </w:tc>
      </w:tr>
      <w:tr w14:paraId="6D2E3A6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A4E686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黑白/彩色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F68CED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彩色</w:t>
            </w:r>
          </w:p>
        </w:tc>
      </w:tr>
      <w:tr w14:paraId="4A32F5B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819304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最大帧率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545FDB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300FPS@720×540  Bayer8</w:t>
            </w:r>
          </w:p>
        </w:tc>
      </w:tr>
      <w:tr w14:paraId="4930211C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06BC98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动态范围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10F160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68.5 dB</w:t>
            </w:r>
          </w:p>
        </w:tc>
      </w:tr>
      <w:tr w14:paraId="4A1354C1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7F370C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增益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D32D02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1×~ 15.5×，步进：0.1x</w:t>
            </w:r>
          </w:p>
        </w:tc>
      </w:tr>
      <w:tr w14:paraId="73B3139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9E88E48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default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位深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F14258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default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10bit</w:t>
            </w:r>
          </w:p>
        </w:tc>
      </w:tr>
      <w:tr w14:paraId="4F3AC127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FE0FF86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曝光时间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22DE04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1us - 10s，步进：0.1us</w:t>
            </w:r>
          </w:p>
        </w:tc>
      </w:tr>
      <w:tr w14:paraId="7756D459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63177A65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曝光模式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52DB414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textAlignment w:val="auto"/>
              <w:rPr>
                <w:rFonts w:hint="default" w:ascii="阿里巴巴普惠体 2.0 55 Regular" w:hAnsi="阿里巴巴普惠体 2.0 55 Regular" w:eastAsia="阿里巴巴普惠体 2.0 55 Regular" w:cs="阿里巴巴普惠体 2.0 55 Regular"/>
                <w:color w:val="auto"/>
                <w:w w:val="103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支持自动曝光 /手动曝光 /单次曝光/多重曝光</w:t>
            </w:r>
          </w:p>
        </w:tc>
      </w:tr>
      <w:tr w14:paraId="7D2BA0B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0412C74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闪光灯功能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8C4C0B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支持</w:t>
            </w:r>
          </w:p>
        </w:tc>
      </w:tr>
      <w:tr w14:paraId="5783CB5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4A0485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输出图像格式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82B8C8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BayerGB8、BayerGB12Packed、MONO8、MONO12Packed、BGR24</w:t>
            </w:r>
          </w:p>
        </w:tc>
      </w:tr>
      <w:tr w14:paraId="526BE32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47CC76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像素合并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547896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 xml:space="preserve">无 </w:t>
            </w:r>
          </w:p>
        </w:tc>
      </w:tr>
      <w:tr w14:paraId="5B8B7F4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0464B87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触发模式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AEF316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硬件触发，软件触发</w:t>
            </w:r>
          </w:p>
        </w:tc>
      </w:tr>
      <w:tr w14:paraId="6F2FC5F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D0807C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图像缓存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F3A5EC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1Gbit</w:t>
            </w:r>
          </w:p>
        </w:tc>
      </w:tr>
      <w:tr w14:paraId="5FFFC90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3BA7B5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ISP功能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1F806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白平衡、颜色矩阵校正、RGB增益、彩色转黑白、对比度调节、伽马校正、查找表、锐度调节、降噪、黑电平校正、平场校正、消点，支持水平/垂直镜像</w:t>
            </w:r>
          </w:p>
        </w:tc>
      </w:tr>
      <w:tr w14:paraId="4314D33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04" w:hRule="atLeast"/>
        </w:trPr>
        <w:tc>
          <w:tcPr>
            <w:tcW w:w="955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3D2659D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firstLine="232" w:firstLine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电气特性</w:t>
            </w:r>
          </w:p>
        </w:tc>
      </w:tr>
      <w:tr w14:paraId="084B054C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5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B93ED7E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数据接口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2C0DFF0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千兆网口， RJ45连接器带固定螺丝孔</w:t>
            </w:r>
          </w:p>
        </w:tc>
      </w:tr>
      <w:tr w14:paraId="36B55301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4D81F0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default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I/O信号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auto"/>
            <w:vAlign w:val="center"/>
          </w:tcPr>
          <w:p w14:paraId="14AFDDE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sz w:val="21"/>
                <w:szCs w:val="21"/>
                <w:shd w:val="clear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1路光耦输入，1路光耦输出 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sz w:val="21"/>
                <w:szCs w:val="21"/>
                <w:shd w:val="clear"/>
                <w:lang w:val="en-US" w:eastAsia="zh-CN"/>
              </w:rPr>
              <w:t>1路双向IO（无光耦隔离）</w:t>
            </w:r>
          </w:p>
        </w:tc>
      </w:tr>
      <w:tr w14:paraId="7E1E4B41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8F5A48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供电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0FF427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sz w:val="21"/>
                <w:szCs w:val="21"/>
                <w:shd w:val="clear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sz w:val="21"/>
                <w:szCs w:val="21"/>
                <w:shd w:val="clear"/>
                <w:lang w:val="en-US" w:eastAsia="zh-CN"/>
              </w:rPr>
              <w:t>12-24V DC ；POE供电</w:t>
            </w:r>
          </w:p>
        </w:tc>
      </w:tr>
      <w:tr w14:paraId="0916C81E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1FF58A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典型功耗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2F209B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 xml:space="preserve">2.2W@24VDC  </w:t>
            </w:r>
          </w:p>
        </w:tc>
      </w:tr>
      <w:tr w14:paraId="2AF656B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412" w:hRule="atLeast"/>
        </w:trPr>
        <w:tc>
          <w:tcPr>
            <w:tcW w:w="955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7D0757F9">
            <w:pPr>
              <w:keepNext w:val="0"/>
              <w:keepLines w:val="0"/>
              <w:pageBreakBefore w:val="0"/>
              <w:widowControl/>
              <w:tabs>
                <w:tab w:val="left" w:pos="1009"/>
              </w:tabs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结构及环境参数</w:t>
            </w:r>
          </w:p>
        </w:tc>
      </w:tr>
      <w:tr w14:paraId="34EE9E6D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CECE189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镜头接口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4FA7F7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C口，光学后焦17.5mm</w:t>
            </w:r>
          </w:p>
        </w:tc>
      </w:tr>
      <w:tr w14:paraId="7D4AA503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8F0B38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IO及电源接口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3F42B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IO与供电接口：6芯工业圆形连接器，兼网口供电</w:t>
            </w:r>
          </w:p>
        </w:tc>
      </w:tr>
      <w:tr w14:paraId="4442E90D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298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6C96C1A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滤光片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25322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380nm-650nm带通滤光片</w:t>
            </w:r>
          </w:p>
        </w:tc>
      </w:tr>
      <w:tr w14:paraId="49A086AA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DB541D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外形尺寸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252828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29mm×29mm×31.5mm（不包含镜头接口）</w:t>
            </w:r>
          </w:p>
        </w:tc>
      </w:tr>
      <w:tr w14:paraId="2C932E9D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FF7035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重量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D051DD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highlight w:val="none"/>
                <w:lang w:val="en-US" w:eastAsia="zh-CN"/>
              </w:rPr>
              <w:t>约51.6g</w:t>
            </w:r>
          </w:p>
        </w:tc>
      </w:tr>
      <w:tr w14:paraId="521D8968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10A23E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IP防护等级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7B739C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2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IP40（正确安装镜头以及线缆的前提下）</w:t>
            </w:r>
          </w:p>
        </w:tc>
      </w:tr>
      <w:tr w14:paraId="40B8834B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DE8E2B3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温度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BED592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工作温度：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-10℃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</w:rPr>
              <w:t>~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50℃，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存储温度：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-20℃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</w:rPr>
              <w:t>~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>70℃</w:t>
            </w:r>
          </w:p>
        </w:tc>
      </w:tr>
      <w:tr w14:paraId="595AF9C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66257E4F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湿度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C0EC8A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5% 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"/>
              </w:rPr>
              <w:t>~</w:t>
            </w: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 90%RH（无凝结）</w:t>
            </w:r>
          </w:p>
        </w:tc>
      </w:tr>
      <w:tr w14:paraId="64A57E74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92" w:hRule="atLeast"/>
        </w:trPr>
        <w:tc>
          <w:tcPr>
            <w:tcW w:w="9553" w:type="dxa"/>
            <w:gridSpan w:val="2"/>
            <w:tcBorders>
              <w:tl2br w:val="nil"/>
              <w:tr2bl w:val="nil"/>
            </w:tcBorders>
            <w:shd w:val="clear" w:color="auto" w:fill="D7D7D7" w:themeFill="background1" w:themeFillShade="D8"/>
            <w:vAlign w:val="center"/>
          </w:tcPr>
          <w:p w14:paraId="39A2AC7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软件与协议</w:t>
            </w:r>
          </w:p>
        </w:tc>
      </w:tr>
      <w:tr w14:paraId="4DC38ACD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931057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软件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51018C2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SDK开发包，及相关演示/校正软件BasedCam3</w:t>
            </w:r>
          </w:p>
        </w:tc>
      </w:tr>
      <w:tr w14:paraId="33D4FCC5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F45AC8B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操作系统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DCF390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sz w:val="21"/>
                <w:szCs w:val="21"/>
                <w:lang w:val="en-US" w:eastAsia="zh-CN"/>
              </w:rPr>
              <w:t>Windows7/10 32/64bit；PC Linux 32/64bit</w:t>
            </w:r>
          </w:p>
        </w:tc>
      </w:tr>
      <w:tr w14:paraId="47D739D0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61ABB91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协议/标准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348A4D7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  <w:t>GigE Vision V1.2，GenICam</w:t>
            </w:r>
          </w:p>
        </w:tc>
      </w:tr>
      <w:tr w14:paraId="27FDE442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shd w:val="clear" w:color="auto" w:fill="auto"/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0744170C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210"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21"/>
                <w:szCs w:val="21"/>
                <w:highlight w:val="none"/>
                <w:lang w:val="en-US" w:eastAsia="zh-CN"/>
              </w:rPr>
              <w:t>兼容软件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7685A7AC">
            <w:pPr>
              <w:pStyle w:val="6"/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before="0" w:beforeAutospacing="0" w:after="0" w:afterAutospacing="0" w:line="240" w:lineRule="auto"/>
              <w:ind w:left="420" w:leftChars="200" w:right="0" w:firstLine="0" w:firstLineChars="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pacing w:val="11"/>
                <w:w w:val="100"/>
                <w:kern w:val="0"/>
                <w:sz w:val="21"/>
                <w:szCs w:val="21"/>
                <w:highlight w:val="none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0"/>
                <w:sz w:val="21"/>
                <w:szCs w:val="21"/>
                <w:lang w:val="en-US" w:eastAsia="zh-CN" w:bidi="ar"/>
              </w:rPr>
              <w:t>NI MAX，Halcon，LabView，VisionPro，MVS，VisionMaster</w:t>
            </w:r>
          </w:p>
        </w:tc>
      </w:tr>
      <w:tr w14:paraId="5D6CEF6F">
        <w:tblPrEx>
          <w:tblBorders>
            <w:top w:val="single" w:color="7E7E7E" w:themeColor="background1" w:themeShade="7F" w:sz="8" w:space="0"/>
            <w:left w:val="single" w:color="7E7E7E" w:themeColor="background1" w:themeShade="7F" w:sz="8" w:space="0"/>
            <w:bottom w:val="single" w:color="7E7E7E" w:themeColor="background1" w:themeShade="7F" w:sz="8" w:space="0"/>
            <w:right w:val="single" w:color="7E7E7E" w:themeColor="background1" w:themeShade="7F" w:sz="8" w:space="0"/>
            <w:insideH w:val="single" w:color="7E7E7E" w:themeColor="background1" w:themeShade="7F" w:sz="8" w:space="0"/>
            <w:insideV w:val="single" w:color="7E7E7E" w:themeColor="background1" w:themeShade="7F" w:sz="8" w:space="0"/>
          </w:tblBorders>
          <w:tblCellMar>
            <w:top w:w="0" w:type="dxa"/>
            <w:left w:w="0" w:type="dxa"/>
            <w:bottom w:w="0" w:type="dxa"/>
            <w:right w:w="0" w:type="dxa"/>
          </w:tblCellMar>
        </w:tblPrEx>
        <w:trPr>
          <w:trHeight w:val="340" w:hRule="atLeast"/>
        </w:trPr>
        <w:tc>
          <w:tcPr>
            <w:tcW w:w="2343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05D0EE2">
            <w:pPr>
              <w:keepNext w:val="0"/>
              <w:keepLines w:val="0"/>
              <w:pageBreakBefore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Chars="100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21"/>
                <w:szCs w:val="21"/>
                <w:highlight w:val="none"/>
                <w:lang w:val="en-US" w:eastAsia="zh-CN"/>
              </w:rPr>
              <w:t>认证</w:t>
            </w:r>
          </w:p>
        </w:tc>
        <w:tc>
          <w:tcPr>
            <w:tcW w:w="7210" w:type="dxa"/>
            <w:tcBorders>
              <w:tl2br w:val="nil"/>
              <w:tr2bl w:val="nil"/>
            </w:tcBorders>
            <w:shd w:val="clear" w:color="auto" w:fill="FFFFFF"/>
            <w:vAlign w:val="center"/>
          </w:tcPr>
          <w:p w14:paraId="1B93545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420" w:leftChars="20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pacing w:val="11"/>
                <w:w w:val="100"/>
                <w:kern w:val="0"/>
                <w:sz w:val="21"/>
                <w:szCs w:val="21"/>
                <w:lang w:val="en-US" w:eastAsia="zh-CN" w:bidi="ar"/>
              </w:rPr>
              <w:t xml:space="preserve">CE，RoHS </w:t>
            </w:r>
          </w:p>
        </w:tc>
      </w:tr>
    </w:tbl>
    <w:p w14:paraId="2D32F4E0">
      <w:pP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</w:pPr>
    </w:p>
    <w:p w14:paraId="02D1BB65">
      <w:pP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</w:pPr>
    </w:p>
    <w:p w14:paraId="653E210C">
      <w:pP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</w:pPr>
    </w:p>
    <w:p w14:paraId="000EDCDD">
      <w:pP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</w:pPr>
    </w:p>
    <w:p w14:paraId="623487FE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  <w:t>外形尺寸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b w:val="0"/>
          <w:bCs w:val="0"/>
          <w:color w:val="auto"/>
          <w:sz w:val="24"/>
          <w:szCs w:val="24"/>
          <w:lang w:val="en-US" w:eastAsia="zh-CN"/>
        </w:rPr>
        <w:t xml:space="preserve">（单位：mm）   </w:t>
      </w:r>
    </w:p>
    <w:p w14:paraId="714AF958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lang w:val="en-US" w:eastAsia="zh-CN"/>
        </w:rPr>
        <w:t xml:space="preserve">     </w:t>
      </w: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</w:rPr>
        <w:drawing>
          <wp:inline distT="0" distB="0" distL="114300" distR="114300">
            <wp:extent cx="5313680" cy="3909060"/>
            <wp:effectExtent l="0" t="0" r="1270" b="15240"/>
            <wp:docPr id="4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" name="图片 2"/>
                    <pic:cNvPicPr>
                      <a:picLocks noChangeAspect="1"/>
                    </pic:cNvPicPr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313680" cy="39090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506D8E1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spacing w:after="219" w:afterLines="7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  <w:t>光谱曲线</w:t>
      </w:r>
    </w:p>
    <w:p w14:paraId="705FF0EB">
      <w:pPr>
        <w:snapToGrid w:val="0"/>
        <w:jc w:val="center"/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</w:rPr>
        <w:drawing>
          <wp:inline distT="0" distB="0" distL="114300" distR="114300">
            <wp:extent cx="4881245" cy="2853690"/>
            <wp:effectExtent l="0" t="0" r="14605" b="3810"/>
            <wp:docPr id="5" name="图片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1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881245" cy="28536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C32AC30">
      <w:pP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  <w:br w:type="page"/>
      </w:r>
    </w:p>
    <w:p w14:paraId="17D17971">
      <w:pPr>
        <w:keepNext w:val="0"/>
        <w:keepLines w:val="0"/>
        <w:pageBreakBefore w:val="0"/>
        <w:widowControl w:val="0"/>
        <w:numPr>
          <w:ilvl w:val="0"/>
          <w:numId w:val="1"/>
        </w:numPr>
        <w:kinsoku/>
        <w:wordWrap/>
        <w:overflowPunct/>
        <w:topLinePunct w:val="0"/>
        <w:autoSpaceDE/>
        <w:autoSpaceDN/>
        <w:bidi w:val="0"/>
        <w:adjustRightInd/>
        <w:snapToGrid w:val="0"/>
        <w:ind w:left="0" w:leftChars="0" w:firstLine="0" w:firstLineChars="0"/>
        <w:jc w:val="left"/>
        <w:textAlignment w:val="auto"/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</w:pPr>
      <w:r>
        <w:rPr>
          <w:rFonts w:hint="eastAsia" w:ascii="阿里巴巴普惠体 2.0 55 Regular" w:hAnsi="阿里巴巴普惠体 2.0 55 Regular" w:eastAsia="阿里巴巴普惠体 2.0 55 Regular" w:cs="阿里巴巴普惠体 2.0 55 Regular"/>
          <w:b/>
          <w:bCs/>
          <w:color w:val="auto"/>
          <w:sz w:val="24"/>
          <w:szCs w:val="24"/>
          <w:lang w:val="en-US" w:eastAsia="zh-CN"/>
        </w:rPr>
        <w:t>接口定义</w:t>
      </w:r>
    </w:p>
    <w:tbl>
      <w:tblPr>
        <w:tblStyle w:val="8"/>
        <w:tblW w:w="9865" w:type="dxa"/>
        <w:jc w:val="center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634"/>
        <w:gridCol w:w="663"/>
        <w:gridCol w:w="1275"/>
        <w:gridCol w:w="1110"/>
        <w:gridCol w:w="1947"/>
        <w:gridCol w:w="1095"/>
        <w:gridCol w:w="1020"/>
        <w:gridCol w:w="2121"/>
      </w:tblGrid>
      <w:tr w14:paraId="793F81E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45" w:hRule="atLeast"/>
          <w:jc w:val="center"/>
        </w:trPr>
        <w:tc>
          <w:tcPr>
            <w:tcW w:w="634" w:type="dxa"/>
            <w:shd w:val="clear" w:color="auto" w:fill="ADB9CA" w:themeFill="text2" w:themeFillTint="66"/>
            <w:vAlign w:val="center"/>
          </w:tcPr>
          <w:p w14:paraId="6F80109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引脚</w:t>
            </w:r>
          </w:p>
        </w:tc>
        <w:tc>
          <w:tcPr>
            <w:tcW w:w="663" w:type="dxa"/>
            <w:shd w:val="clear" w:color="auto" w:fill="ADB9CA" w:themeFill="text2" w:themeFillTint="66"/>
            <w:vAlign w:val="center"/>
          </w:tcPr>
          <w:p w14:paraId="24A3588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颜色</w:t>
            </w:r>
          </w:p>
        </w:tc>
        <w:tc>
          <w:tcPr>
            <w:tcW w:w="1275" w:type="dxa"/>
            <w:shd w:val="clear" w:color="auto" w:fill="ADB9CA" w:themeFill="text2" w:themeFillTint="66"/>
            <w:vAlign w:val="center"/>
          </w:tcPr>
          <w:p w14:paraId="3D90852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定义</w:t>
            </w:r>
          </w:p>
        </w:tc>
        <w:tc>
          <w:tcPr>
            <w:tcW w:w="1110" w:type="dxa"/>
            <w:shd w:val="clear" w:color="auto" w:fill="ADB9CA" w:themeFill="text2" w:themeFillTint="66"/>
            <w:vAlign w:val="center"/>
          </w:tcPr>
          <w:p w14:paraId="42518FD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信号</w:t>
            </w:r>
          </w:p>
        </w:tc>
        <w:tc>
          <w:tcPr>
            <w:tcW w:w="1947" w:type="dxa"/>
            <w:shd w:val="clear" w:color="auto" w:fill="ADB9CA" w:themeFill="text2" w:themeFillTint="66"/>
            <w:vAlign w:val="center"/>
          </w:tcPr>
          <w:p w14:paraId="647E2DF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说明</w:t>
            </w:r>
          </w:p>
        </w:tc>
        <w:tc>
          <w:tcPr>
            <w:tcW w:w="1095" w:type="dxa"/>
            <w:shd w:val="clear" w:color="auto" w:fill="ADB9CA" w:themeFill="text2" w:themeFillTint="66"/>
            <w:vAlign w:val="center"/>
          </w:tcPr>
          <w:p w14:paraId="316562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隔离/</w:t>
            </w:r>
          </w:p>
          <w:p w14:paraId="0852188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非隔离</w:t>
            </w:r>
          </w:p>
        </w:tc>
        <w:tc>
          <w:tcPr>
            <w:tcW w:w="1020" w:type="dxa"/>
            <w:shd w:val="clear" w:color="auto" w:fill="ADB9CA" w:themeFill="text2" w:themeFillTint="66"/>
            <w:vAlign w:val="center"/>
          </w:tcPr>
          <w:p w14:paraId="46E167B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接口电路</w:t>
            </w:r>
          </w:p>
        </w:tc>
        <w:tc>
          <w:tcPr>
            <w:tcW w:w="2121" w:type="dxa"/>
            <w:shd w:val="clear" w:color="auto" w:fill="ADB9CA" w:themeFill="text2" w:themeFillTint="66"/>
            <w:vAlign w:val="center"/>
          </w:tcPr>
          <w:p w14:paraId="181605E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输入/输出参数</w:t>
            </w:r>
          </w:p>
        </w:tc>
      </w:tr>
      <w:tr w14:paraId="4AB658B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634" w:type="dxa"/>
            <w:vAlign w:val="center"/>
          </w:tcPr>
          <w:p w14:paraId="08DB5A7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  <w:t>1</w:t>
            </w:r>
          </w:p>
        </w:tc>
        <w:tc>
          <w:tcPr>
            <w:tcW w:w="663" w:type="dxa"/>
            <w:shd w:val="clear" w:color="auto" w:fill="FF0000"/>
            <w:vAlign w:val="center"/>
          </w:tcPr>
          <w:p w14:paraId="10C54EF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红</w:t>
            </w:r>
          </w:p>
        </w:tc>
        <w:tc>
          <w:tcPr>
            <w:tcW w:w="1275" w:type="dxa"/>
            <w:vAlign w:val="center"/>
          </w:tcPr>
          <w:p w14:paraId="5E0C084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POWER_IN</w:t>
            </w:r>
          </w:p>
        </w:tc>
        <w:tc>
          <w:tcPr>
            <w:tcW w:w="1110" w:type="dxa"/>
            <w:vAlign w:val="center"/>
          </w:tcPr>
          <w:p w14:paraId="0DD4DD6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947" w:type="dxa"/>
            <w:vAlign w:val="center"/>
          </w:tcPr>
          <w:p w14:paraId="7EE4792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直流电源正极</w:t>
            </w:r>
          </w:p>
        </w:tc>
        <w:tc>
          <w:tcPr>
            <w:tcW w:w="1095" w:type="dxa"/>
            <w:vAlign w:val="center"/>
          </w:tcPr>
          <w:p w14:paraId="59EFB91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20" w:type="dxa"/>
            <w:vAlign w:val="center"/>
          </w:tcPr>
          <w:p w14:paraId="7E4B35DB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2121" w:type="dxa"/>
            <w:vAlign w:val="center"/>
          </w:tcPr>
          <w:p w14:paraId="2FAE4D5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12V-24V</w:t>
            </w:r>
          </w:p>
        </w:tc>
      </w:tr>
      <w:tr w14:paraId="2D51761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634" w:type="dxa"/>
            <w:vAlign w:val="center"/>
          </w:tcPr>
          <w:p w14:paraId="32068B9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  <w:t>2</w:t>
            </w:r>
          </w:p>
        </w:tc>
        <w:tc>
          <w:tcPr>
            <w:tcW w:w="663" w:type="dxa"/>
            <w:shd w:val="clear" w:color="auto" w:fill="00B050"/>
            <w:vAlign w:val="center"/>
          </w:tcPr>
          <w:p w14:paraId="0A1859D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绿</w:t>
            </w:r>
          </w:p>
        </w:tc>
        <w:tc>
          <w:tcPr>
            <w:tcW w:w="1275" w:type="dxa"/>
            <w:vAlign w:val="center"/>
          </w:tcPr>
          <w:p w14:paraId="7952D7D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TRIG+</w:t>
            </w:r>
          </w:p>
        </w:tc>
        <w:tc>
          <w:tcPr>
            <w:tcW w:w="1110" w:type="dxa"/>
            <w:vAlign w:val="center"/>
          </w:tcPr>
          <w:p w14:paraId="007B46D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Line 1+</w:t>
            </w:r>
          </w:p>
        </w:tc>
        <w:tc>
          <w:tcPr>
            <w:tcW w:w="1947" w:type="dxa"/>
            <w:vAlign w:val="center"/>
          </w:tcPr>
          <w:p w14:paraId="0563792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触发输入正端</w:t>
            </w:r>
          </w:p>
        </w:tc>
        <w:tc>
          <w:tcPr>
            <w:tcW w:w="1095" w:type="dxa"/>
            <w:vMerge w:val="restart"/>
            <w:vAlign w:val="center"/>
          </w:tcPr>
          <w:p w14:paraId="2FC7391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隔离</w:t>
            </w:r>
          </w:p>
        </w:tc>
        <w:tc>
          <w:tcPr>
            <w:tcW w:w="1020" w:type="dxa"/>
            <w:vMerge w:val="restart"/>
            <w:vAlign w:val="center"/>
          </w:tcPr>
          <w:p w14:paraId="4060014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光耦</w:t>
            </w:r>
          </w:p>
        </w:tc>
        <w:tc>
          <w:tcPr>
            <w:tcW w:w="2121" w:type="dxa"/>
            <w:vAlign w:val="center"/>
          </w:tcPr>
          <w:p w14:paraId="51656E2B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低有效：0-1V</w:t>
            </w:r>
          </w:p>
          <w:p w14:paraId="6B8EB85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高有效：4.5-24V</w:t>
            </w:r>
          </w:p>
        </w:tc>
      </w:tr>
      <w:tr w14:paraId="0E20040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634" w:type="dxa"/>
            <w:vAlign w:val="center"/>
          </w:tcPr>
          <w:p w14:paraId="04094A4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  <w:t>4</w:t>
            </w:r>
          </w:p>
        </w:tc>
        <w:tc>
          <w:tcPr>
            <w:tcW w:w="663" w:type="dxa"/>
            <w:shd w:val="clear" w:color="auto" w:fill="FFFF00"/>
            <w:vAlign w:val="center"/>
          </w:tcPr>
          <w:p w14:paraId="5C41951F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黄</w:t>
            </w:r>
          </w:p>
        </w:tc>
        <w:tc>
          <w:tcPr>
            <w:tcW w:w="1275" w:type="dxa"/>
            <w:vAlign w:val="center"/>
          </w:tcPr>
          <w:p w14:paraId="0B623AD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Flash_out+</w:t>
            </w:r>
          </w:p>
        </w:tc>
        <w:tc>
          <w:tcPr>
            <w:tcW w:w="1110" w:type="dxa"/>
            <w:vAlign w:val="center"/>
          </w:tcPr>
          <w:p w14:paraId="1F2D296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Line 2+</w:t>
            </w:r>
          </w:p>
        </w:tc>
        <w:tc>
          <w:tcPr>
            <w:tcW w:w="1947" w:type="dxa"/>
            <w:vAlign w:val="center"/>
          </w:tcPr>
          <w:p w14:paraId="7C930A8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闪光灯输出</w:t>
            </w:r>
          </w:p>
        </w:tc>
        <w:tc>
          <w:tcPr>
            <w:tcW w:w="1095" w:type="dxa"/>
            <w:vMerge w:val="continue"/>
            <w:vAlign w:val="center"/>
          </w:tcPr>
          <w:p w14:paraId="3CE70AF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20" w:type="dxa"/>
            <w:vMerge w:val="continue"/>
            <w:vAlign w:val="center"/>
          </w:tcPr>
          <w:p w14:paraId="71C9D88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2121" w:type="dxa"/>
            <w:vAlign w:val="center"/>
          </w:tcPr>
          <w:p w14:paraId="3A3CF9F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光耦限流：20mA</w:t>
            </w:r>
          </w:p>
          <w:p w14:paraId="0EBA337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NPN输出</w:t>
            </w:r>
          </w:p>
        </w:tc>
      </w:tr>
      <w:tr w14:paraId="6D5537C3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634" w:type="dxa"/>
            <w:vAlign w:val="center"/>
          </w:tcPr>
          <w:p w14:paraId="038EA80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  <w:t>5</w:t>
            </w:r>
          </w:p>
        </w:tc>
        <w:tc>
          <w:tcPr>
            <w:tcW w:w="663" w:type="dxa"/>
            <w:shd w:val="clear" w:color="auto" w:fill="823B0B" w:themeFill="accent2" w:themeFillShade="7F"/>
            <w:vAlign w:val="center"/>
          </w:tcPr>
          <w:p w14:paraId="4CA8179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棕</w:t>
            </w:r>
          </w:p>
        </w:tc>
        <w:tc>
          <w:tcPr>
            <w:tcW w:w="1275" w:type="dxa"/>
            <w:vAlign w:val="center"/>
          </w:tcPr>
          <w:p w14:paraId="445D609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COM</w:t>
            </w:r>
          </w:p>
        </w:tc>
        <w:tc>
          <w:tcPr>
            <w:tcW w:w="1110" w:type="dxa"/>
            <w:vAlign w:val="center"/>
          </w:tcPr>
          <w:p w14:paraId="4F9399A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Line 1/2-</w:t>
            </w:r>
          </w:p>
        </w:tc>
        <w:tc>
          <w:tcPr>
            <w:tcW w:w="1947" w:type="dxa"/>
            <w:vAlign w:val="center"/>
          </w:tcPr>
          <w:p w14:paraId="6A469EC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触发/闪光灯光耦</w:t>
            </w:r>
          </w:p>
          <w:p w14:paraId="533A9EA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公共端（负）</w:t>
            </w:r>
          </w:p>
        </w:tc>
        <w:tc>
          <w:tcPr>
            <w:tcW w:w="1095" w:type="dxa"/>
            <w:vMerge w:val="continue"/>
            <w:vAlign w:val="center"/>
          </w:tcPr>
          <w:p w14:paraId="16DE32A6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20" w:type="dxa"/>
            <w:vMerge w:val="continue"/>
            <w:vAlign w:val="center"/>
          </w:tcPr>
          <w:p w14:paraId="27048A93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2121" w:type="dxa"/>
            <w:vAlign w:val="center"/>
          </w:tcPr>
          <w:p w14:paraId="00437E7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</w:tr>
      <w:tr w14:paraId="1035C0ED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634" w:type="dxa"/>
            <w:vAlign w:val="center"/>
          </w:tcPr>
          <w:p w14:paraId="22D30778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  <w:t>3</w:t>
            </w:r>
          </w:p>
        </w:tc>
        <w:tc>
          <w:tcPr>
            <w:tcW w:w="663" w:type="dxa"/>
            <w:shd w:val="clear" w:color="auto" w:fill="auto"/>
            <w:vAlign w:val="center"/>
          </w:tcPr>
          <w:p w14:paraId="75D1933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白</w:t>
            </w:r>
          </w:p>
        </w:tc>
        <w:tc>
          <w:tcPr>
            <w:tcW w:w="1275" w:type="dxa"/>
            <w:vAlign w:val="center"/>
          </w:tcPr>
          <w:p w14:paraId="224ED6EC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GPIO</w:t>
            </w:r>
          </w:p>
        </w:tc>
        <w:tc>
          <w:tcPr>
            <w:tcW w:w="1110" w:type="dxa"/>
            <w:vAlign w:val="center"/>
          </w:tcPr>
          <w:p w14:paraId="547C6BE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Line 3+</w:t>
            </w:r>
          </w:p>
        </w:tc>
        <w:tc>
          <w:tcPr>
            <w:tcW w:w="1947" w:type="dxa"/>
            <w:vAlign w:val="center"/>
          </w:tcPr>
          <w:p w14:paraId="68F65C4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通用输入输出</w:t>
            </w:r>
          </w:p>
        </w:tc>
        <w:tc>
          <w:tcPr>
            <w:tcW w:w="1095" w:type="dxa"/>
            <w:vAlign w:val="center"/>
          </w:tcPr>
          <w:p w14:paraId="1CAFBB0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非隔离</w:t>
            </w:r>
          </w:p>
        </w:tc>
        <w:tc>
          <w:tcPr>
            <w:tcW w:w="1020" w:type="dxa"/>
            <w:vAlign w:val="center"/>
          </w:tcPr>
          <w:p w14:paraId="5729791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</w:p>
        </w:tc>
        <w:tc>
          <w:tcPr>
            <w:tcW w:w="2121" w:type="dxa"/>
            <w:vAlign w:val="center"/>
          </w:tcPr>
          <w:p w14:paraId="667B45F8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输入低有效：0-0.7V</w:t>
            </w:r>
          </w:p>
          <w:p w14:paraId="49ECB717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输入高有效：2.9-3.6V</w:t>
            </w:r>
          </w:p>
          <w:p w14:paraId="3B89DA86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输出低电平：0V</w:t>
            </w:r>
          </w:p>
          <w:p w14:paraId="2FC55E7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kern w:val="2"/>
                <w:sz w:val="18"/>
                <w:szCs w:val="18"/>
                <w:lang w:val="en-US" w:eastAsia="zh-CN" w:bidi="ar-SA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  <w:t>输出高电平：3.6V</w:t>
            </w:r>
          </w:p>
        </w:tc>
      </w:tr>
      <w:tr w14:paraId="7931C26C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374" w:hRule="atLeast"/>
          <w:jc w:val="center"/>
        </w:trPr>
        <w:tc>
          <w:tcPr>
            <w:tcW w:w="634" w:type="dxa"/>
            <w:vAlign w:val="center"/>
          </w:tcPr>
          <w:p w14:paraId="7D2942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lang w:val="en-US" w:eastAsia="zh-CN"/>
              </w:rPr>
              <w:t>6</w:t>
            </w:r>
          </w:p>
        </w:tc>
        <w:tc>
          <w:tcPr>
            <w:tcW w:w="663" w:type="dxa"/>
            <w:shd w:val="clear" w:color="auto" w:fill="BEBEBE" w:themeFill="background1" w:themeFillShade="BF"/>
            <w:vAlign w:val="center"/>
          </w:tcPr>
          <w:p w14:paraId="7BDC7A69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黑</w:t>
            </w:r>
          </w:p>
        </w:tc>
        <w:tc>
          <w:tcPr>
            <w:tcW w:w="1275" w:type="dxa"/>
            <w:vAlign w:val="center"/>
          </w:tcPr>
          <w:p w14:paraId="7F944A5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GND</w:t>
            </w:r>
          </w:p>
        </w:tc>
        <w:tc>
          <w:tcPr>
            <w:tcW w:w="1110" w:type="dxa"/>
            <w:vAlign w:val="center"/>
          </w:tcPr>
          <w:p w14:paraId="67ADAF9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Line 3-</w:t>
            </w:r>
          </w:p>
        </w:tc>
        <w:tc>
          <w:tcPr>
            <w:tcW w:w="1947" w:type="dxa"/>
            <w:vAlign w:val="center"/>
          </w:tcPr>
          <w:p w14:paraId="16915FD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vertAlign w:val="baseline"/>
                <w:lang w:val="en-US" w:eastAsia="zh-CN"/>
              </w:rPr>
              <w:t>电源负/GPIO地</w:t>
            </w:r>
          </w:p>
        </w:tc>
        <w:tc>
          <w:tcPr>
            <w:tcW w:w="1095" w:type="dxa"/>
            <w:vAlign w:val="center"/>
          </w:tcPr>
          <w:p w14:paraId="311AB12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20" w:type="dxa"/>
            <w:vAlign w:val="center"/>
          </w:tcPr>
          <w:p w14:paraId="03ABFEA5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2121" w:type="dxa"/>
            <w:vAlign w:val="center"/>
          </w:tcPr>
          <w:p w14:paraId="0FBDA111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</w:tr>
      <w:tr w14:paraId="010A48B6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624" w:hRule="atLeast"/>
          <w:jc w:val="center"/>
        </w:trPr>
        <w:tc>
          <w:tcPr>
            <w:tcW w:w="634" w:type="dxa"/>
            <w:vAlign w:val="center"/>
          </w:tcPr>
          <w:p w14:paraId="7E4268CE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663" w:type="dxa"/>
            <w:vAlign w:val="center"/>
          </w:tcPr>
          <w:p w14:paraId="44B8E6A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透明</w:t>
            </w:r>
          </w:p>
        </w:tc>
        <w:tc>
          <w:tcPr>
            <w:tcW w:w="1275" w:type="dxa"/>
            <w:vAlign w:val="center"/>
          </w:tcPr>
          <w:p w14:paraId="1FAB3CC7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屏蔽线</w:t>
            </w:r>
          </w:p>
        </w:tc>
        <w:tc>
          <w:tcPr>
            <w:tcW w:w="1110" w:type="dxa"/>
            <w:vAlign w:val="bottom"/>
          </w:tcPr>
          <w:p w14:paraId="2DE8663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947" w:type="dxa"/>
            <w:vAlign w:val="center"/>
          </w:tcPr>
          <w:p w14:paraId="4C64FA2D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连接相机外壳</w:t>
            </w:r>
          </w:p>
        </w:tc>
        <w:tc>
          <w:tcPr>
            <w:tcW w:w="1095" w:type="dxa"/>
            <w:vAlign w:val="center"/>
          </w:tcPr>
          <w:p w14:paraId="013C891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1020" w:type="dxa"/>
            <w:vAlign w:val="center"/>
          </w:tcPr>
          <w:p w14:paraId="2CCDA292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</w:p>
        </w:tc>
        <w:tc>
          <w:tcPr>
            <w:tcW w:w="2121" w:type="dxa"/>
            <w:vAlign w:val="center"/>
          </w:tcPr>
          <w:p w14:paraId="55CA5F94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备注：</w:t>
            </w:r>
          </w:p>
          <w:p w14:paraId="290FC5BA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jc w:val="left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lang w:val="en-US" w:eastAsia="zh-CN"/>
              </w:rPr>
              <w:t>屏蔽线套透明热缩套管</w:t>
            </w:r>
          </w:p>
        </w:tc>
      </w:tr>
      <w:tr w14:paraId="59090598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2859" w:hRule="atLeast"/>
          <w:jc w:val="center"/>
        </w:trPr>
        <w:tc>
          <w:tcPr>
            <w:tcW w:w="1297" w:type="dxa"/>
            <w:gridSpan w:val="2"/>
            <w:vAlign w:val="center"/>
          </w:tcPr>
          <w:p w14:paraId="380FA482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36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b/>
                <w:bCs/>
                <w:color w:val="auto"/>
                <w:sz w:val="18"/>
                <w:szCs w:val="18"/>
                <w:lang w:val="en-US" w:eastAsia="zh-CN"/>
              </w:rPr>
              <w:t>触发座</w:t>
            </w:r>
          </w:p>
        </w:tc>
        <w:tc>
          <w:tcPr>
            <w:tcW w:w="8568" w:type="dxa"/>
            <w:gridSpan w:val="6"/>
            <w:vAlign w:val="center"/>
          </w:tcPr>
          <w:p w14:paraId="77921ABF">
            <w:pPr>
              <w:keepNext w:val="0"/>
              <w:keepLines w:val="0"/>
              <w:pageBreakBefore w:val="0"/>
              <w:widowControl/>
              <w:numPr>
                <w:ilvl w:val="0"/>
                <w:numId w:val="0"/>
              </w:numPr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 w:val="0"/>
              <w:spacing w:line="240" w:lineRule="auto"/>
              <w:ind w:left="0" w:leftChars="0" w:firstLine="0" w:firstLineChars="0"/>
              <w:jc w:val="center"/>
              <w:textAlignment w:val="auto"/>
              <w:rPr>
                <w:rFonts w:hint="eastAsia" w:ascii="阿里巴巴普惠体 2.0 55 Regular" w:hAnsi="阿里巴巴普惠体 2.0 55 Regular" w:eastAsia="阿里巴巴普惠体 2.0 55 Regular" w:cs="阿里巴巴普惠体 2.0 55 Regular"/>
                <w:b w:val="0"/>
                <w:bCs w:val="0"/>
                <w:color w:val="auto"/>
                <w:sz w:val="18"/>
                <w:szCs w:val="18"/>
                <w:vertAlign w:val="baseline"/>
                <w:lang w:val="en-US" w:eastAsia="zh-CN"/>
              </w:rPr>
            </w:pPr>
            <w:r>
              <w:rPr>
                <w:rFonts w:hint="eastAsia" w:ascii="阿里巴巴普惠体 2.0 55 Regular" w:hAnsi="阿里巴巴普惠体 2.0 55 Regular" w:eastAsia="阿里巴巴普惠体 2.0 55 Regular" w:cs="阿里巴巴普惠体 2.0 55 Regular"/>
                <w:color w:val="auto"/>
                <w:sz w:val="18"/>
                <w:szCs w:val="18"/>
                <w:vertAlign w:val="baseline"/>
                <w:lang w:val="en-US" w:eastAsia="zh-CN"/>
              </w:rPr>
              <w:drawing>
                <wp:anchor distT="0" distB="0" distL="114935" distR="114935" simplePos="0" relativeHeight="251660288" behindDoc="0" locked="0" layoutInCell="1" allowOverlap="1">
                  <wp:simplePos x="0" y="0"/>
                  <wp:positionH relativeFrom="column">
                    <wp:posOffset>1522095</wp:posOffset>
                  </wp:positionH>
                  <wp:positionV relativeFrom="paragraph">
                    <wp:posOffset>-36830</wp:posOffset>
                  </wp:positionV>
                  <wp:extent cx="2205355" cy="1060450"/>
                  <wp:effectExtent l="0" t="0" r="4445" b="6350"/>
                  <wp:wrapNone/>
                  <wp:docPr id="42" name="图片 42" descr="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2" name="图片 42" descr="10"/>
                          <pic:cNvPicPr>
                            <a:picLocks noChangeAspect="1"/>
                          </pic:cNvPicPr>
                        </pic:nvPicPr>
                        <pic:blipFill>
                          <a:blip r:embed="rId7"/>
                          <a:srcRect l="1199" t="5914" r="901" b="9812"/>
                          <a:stretch>
                            <a:fillRect/>
                          </a:stretch>
                        </pic:blipFill>
                        <pic:spPr>
                          <a:xfrm rot="10800000">
                            <a:off x="0" y="0"/>
                            <a:ext cx="2205355" cy="106045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anchor>
              </w:drawing>
            </w:r>
          </w:p>
        </w:tc>
      </w:tr>
    </w:tbl>
    <w:p w14:paraId="33C47BEC">
      <w:pPr>
        <w:rPr>
          <w:rFonts w:hint="eastAsia" w:ascii="阿里巴巴普惠体 2.0 55 Regular" w:hAnsi="阿里巴巴普惠体 2.0 55 Regular" w:eastAsia="阿里巴巴普惠体 2.0 55 Regular" w:cs="阿里巴巴普惠体 2.0 55 Regular"/>
          <w:color w:val="auto"/>
          <w:szCs w:val="21"/>
        </w:rPr>
      </w:pPr>
    </w:p>
    <w:sectPr>
      <w:footerReference r:id="rId3" w:type="default"/>
      <w:pgSz w:w="11906" w:h="16838"/>
      <w:pgMar w:top="1440" w:right="1080" w:bottom="1440" w:left="1080" w:header="851" w:footer="992" w:gutter="0"/>
      <w:pgBorders>
        <w:top w:val="none" w:sz="0" w:space="0"/>
        <w:left w:val="none" w:sz="0" w:space="0"/>
        <w:bottom w:val="none" w:sz="0" w:space="0"/>
        <w:right w:val="none" w:sz="0" w:space="0"/>
      </w:pgBorders>
      <w:cols w:space="425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  <w:embedRegular r:id="rId1" w:fontKey="{1FF2DEDA-C2EE-44F8-AA0E-6F00A148F63A}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  <w:embedRegular r:id="rId2" w:fontKey="{AAB8BA25-C10D-4EF8-99AE-75C3F377AF68}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  <w:embedRegular r:id="rId3" w:fontKey="{4E187AB1-7E92-4E95-93B0-422570B427AD}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  <w:embedRegular r:id="rId4" w:fontKey="{8BEA2583-E583-4358-9C76-3F85339432E1}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  <w:embedRegular r:id="rId5" w:fontKey="{F4C7BD59-3C49-43CE-A4F6-A1612115BFB9}"/>
  </w:font>
  <w:font w:name="阿里巴巴普惠体 2.0 55 Regular">
    <w:panose1 w:val="00020600040101010101"/>
    <w:charset w:val="86"/>
    <w:family w:val="auto"/>
    <w:pitch w:val="default"/>
    <w:sig w:usb0="A00002FF" w:usb1="7ACF7CFB" w:usb2="0000001E" w:usb3="00000000" w:csb0="0004009F" w:csb1="00000000"/>
    <w:embedRegular r:id="rId6" w:fontKey="{6DAFE8F5-17D1-43B8-939B-9DF1122E45FB}"/>
  </w:font>
  <w:font w:name="ArialMT">
    <w:altName w:val="Times New Roman"/>
    <w:panose1 w:val="00000000000000000000"/>
    <w:charset w:val="00"/>
    <w:family w:val="auto"/>
    <w:pitch w:val="default"/>
    <w:sig w:usb0="00000000" w:usb1="00000000" w:usb2="00000000" w:usb3="00000000" w:csb0="00000000" w:csb1="00000000"/>
    <w:embedRegular r:id="rId7" w:fontKey="{6727ACE9-7190-466D-84F4-DDC8E1BBFC8A}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等线">
    <w:panose1 w:val="02010600030101010101"/>
    <w:charset w:val="86"/>
    <w:family w:val="auto"/>
    <w:pitch w:val="default"/>
    <w:sig w:usb0="A00002BF" w:usb1="38CF7CFA" w:usb2="00000016" w:usb3="00000000" w:csb0="0004000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161DED1A">
    <w:pPr>
      <w:pStyle w:val="4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center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A911729">
                          <w:pPr>
                            <w:pStyle w:val="4"/>
                          </w:pPr>
                          <w:r>
                            <w:fldChar w:fldCharType="begin"/>
                          </w:r>
                          <w:r>
                            <w:instrText xml:space="preserve"> PAGE  \* MERGEFORMAT </w:instrText>
                          </w:r>
                          <w:r>
                            <w:fldChar w:fldCharType="separate"/>
                          </w:r>
                          <w:r>
                            <w:t>1</w:t>
                          </w:r>
                          <w: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center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A911729">
                    <w:pPr>
                      <w:pStyle w:val="4"/>
                    </w:pPr>
                    <w:r>
                      <w:fldChar w:fldCharType="begin"/>
                    </w:r>
                    <w:r>
                      <w:instrText xml:space="preserve"> PAGE  \* MERGEFORMAT </w:instrText>
                    </w:r>
                    <w:r>
                      <w:fldChar w:fldCharType="separate"/>
                    </w:r>
                    <w:r>
                      <w:t>1</w:t>
                    </w:r>
                    <w: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5EF6835B"/>
    <w:multiLevelType w:val="singleLevel"/>
    <w:tmpl w:val="5EF6835B"/>
    <w:lvl w:ilvl="0" w:tentative="0">
      <w:start w:val="1"/>
      <w:numFmt w:val="chineseCounting"/>
      <w:suff w:val="nothing"/>
      <w:lvlText w:val="%1、"/>
      <w:lvlJc w:val="left"/>
      <w:pPr>
        <w:ind w:left="0" w:firstLine="420"/>
      </w:pPr>
      <w:rPr>
        <w:rFonts w:hint="eastAsia" w:ascii="等线" w:hAnsi="等线" w:eastAsia="等线" w:cs="等线"/>
        <w:b/>
        <w:bCs/>
        <w:sz w:val="24"/>
        <w:szCs w:val="24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10"/>
  <w:embedTrueTypeFonts/>
  <w:bordersDoNotSurroundHeader w:val="0"/>
  <w:bordersDoNotSurroundFooter w:val="0"/>
  <w:documentProtection w:enforcement="0"/>
  <w:defaultTabStop w:val="420"/>
  <w:drawingGridHorizontalSpacing w:val="181"/>
  <w:drawingGridVerticalSpacing w:val="156"/>
  <w:displayHorizontalDrawingGridEvery w:val="1"/>
  <w:displayVerticalDrawingGridEvery w:val="1"/>
  <w:noPunctuationKerning w:val="1"/>
  <w:characterSpacingControl w:val="compressPunctuation"/>
  <w:compat>
    <w:spaceForUL/>
    <w:balanceSingleByteDoubleByteWidth/>
    <w:doNotLeaveBackslashAlone/>
    <w:ulTrailSpace/>
    <w:doNotExpandShiftReturn/>
    <w:adjustLineHeightInTable/>
    <w:doNotWrapTextWithPunct/>
    <w:doNotUseEastAsianBreakRules/>
    <w:useFELayout/>
    <w:doNotUseIndentAsNumberingTabStop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YTgxZTcxZDkwYTMyZjBhMWU0OTNlNGVhNzMyOTcxODEifQ=="/>
  </w:docVars>
  <w:rsids>
    <w:rsidRoot w:val="50DD2977"/>
    <w:rsid w:val="000075F7"/>
    <w:rsid w:val="000B1936"/>
    <w:rsid w:val="00105498"/>
    <w:rsid w:val="00274F33"/>
    <w:rsid w:val="003C0ACD"/>
    <w:rsid w:val="00465EF0"/>
    <w:rsid w:val="006C1857"/>
    <w:rsid w:val="007B12E6"/>
    <w:rsid w:val="00823B96"/>
    <w:rsid w:val="008435D2"/>
    <w:rsid w:val="008C1A73"/>
    <w:rsid w:val="008D7C44"/>
    <w:rsid w:val="00916227"/>
    <w:rsid w:val="009A7E9A"/>
    <w:rsid w:val="00AD076A"/>
    <w:rsid w:val="00AD12FA"/>
    <w:rsid w:val="00B03D2A"/>
    <w:rsid w:val="00B413D3"/>
    <w:rsid w:val="00B468E5"/>
    <w:rsid w:val="00BE26FA"/>
    <w:rsid w:val="00D271FF"/>
    <w:rsid w:val="00D543BC"/>
    <w:rsid w:val="00DF078E"/>
    <w:rsid w:val="00FA529E"/>
    <w:rsid w:val="01522FFD"/>
    <w:rsid w:val="02267438"/>
    <w:rsid w:val="02CD28EF"/>
    <w:rsid w:val="033D7BCB"/>
    <w:rsid w:val="044E7580"/>
    <w:rsid w:val="04ED4266"/>
    <w:rsid w:val="05560168"/>
    <w:rsid w:val="05924D4E"/>
    <w:rsid w:val="07606BAC"/>
    <w:rsid w:val="07684710"/>
    <w:rsid w:val="07D6482B"/>
    <w:rsid w:val="07E86EA8"/>
    <w:rsid w:val="085B43C7"/>
    <w:rsid w:val="0997773D"/>
    <w:rsid w:val="09E24F6A"/>
    <w:rsid w:val="0A3E1DF9"/>
    <w:rsid w:val="0A9A517C"/>
    <w:rsid w:val="0AAA0AF8"/>
    <w:rsid w:val="0B381EF4"/>
    <w:rsid w:val="0C8F78DA"/>
    <w:rsid w:val="0CCD2003"/>
    <w:rsid w:val="0CEE3A9F"/>
    <w:rsid w:val="0DFA35C7"/>
    <w:rsid w:val="0E2400C5"/>
    <w:rsid w:val="0E643A1E"/>
    <w:rsid w:val="0E9A0BF7"/>
    <w:rsid w:val="10195FD7"/>
    <w:rsid w:val="107240FA"/>
    <w:rsid w:val="10BB15FD"/>
    <w:rsid w:val="10C2672A"/>
    <w:rsid w:val="117623F8"/>
    <w:rsid w:val="131D6A3E"/>
    <w:rsid w:val="135C73CC"/>
    <w:rsid w:val="136F36D7"/>
    <w:rsid w:val="13AE21E3"/>
    <w:rsid w:val="145974F7"/>
    <w:rsid w:val="145E5DC3"/>
    <w:rsid w:val="14E84A94"/>
    <w:rsid w:val="15A703A2"/>
    <w:rsid w:val="15B62329"/>
    <w:rsid w:val="15D84DB9"/>
    <w:rsid w:val="15EC7105"/>
    <w:rsid w:val="17306175"/>
    <w:rsid w:val="17CC533C"/>
    <w:rsid w:val="181E703D"/>
    <w:rsid w:val="186B0991"/>
    <w:rsid w:val="18A66D55"/>
    <w:rsid w:val="18E10B33"/>
    <w:rsid w:val="18F93FDF"/>
    <w:rsid w:val="19420F57"/>
    <w:rsid w:val="19C80CC7"/>
    <w:rsid w:val="1A99423D"/>
    <w:rsid w:val="1AF208ED"/>
    <w:rsid w:val="1B333C6E"/>
    <w:rsid w:val="1B402EFD"/>
    <w:rsid w:val="1D4316DE"/>
    <w:rsid w:val="1D49500F"/>
    <w:rsid w:val="1E303162"/>
    <w:rsid w:val="1E883EB0"/>
    <w:rsid w:val="1F1D3483"/>
    <w:rsid w:val="207E08B2"/>
    <w:rsid w:val="209B6DE3"/>
    <w:rsid w:val="21463165"/>
    <w:rsid w:val="2188330B"/>
    <w:rsid w:val="21E12B2D"/>
    <w:rsid w:val="21EF7809"/>
    <w:rsid w:val="24694F3C"/>
    <w:rsid w:val="258F0F57"/>
    <w:rsid w:val="25A25EBD"/>
    <w:rsid w:val="289571F3"/>
    <w:rsid w:val="29157861"/>
    <w:rsid w:val="29666FF0"/>
    <w:rsid w:val="29B04C6F"/>
    <w:rsid w:val="29BD344F"/>
    <w:rsid w:val="2A744D75"/>
    <w:rsid w:val="2AAC3A9F"/>
    <w:rsid w:val="2B7E3310"/>
    <w:rsid w:val="2B84050B"/>
    <w:rsid w:val="2CB43476"/>
    <w:rsid w:val="2D700C05"/>
    <w:rsid w:val="2DCE1029"/>
    <w:rsid w:val="2EB36860"/>
    <w:rsid w:val="2EC20A38"/>
    <w:rsid w:val="30AA0A0B"/>
    <w:rsid w:val="30AE07E4"/>
    <w:rsid w:val="30FA066E"/>
    <w:rsid w:val="313C0AA1"/>
    <w:rsid w:val="31DF00B4"/>
    <w:rsid w:val="32320699"/>
    <w:rsid w:val="341C0FA7"/>
    <w:rsid w:val="343D15B1"/>
    <w:rsid w:val="34463AC7"/>
    <w:rsid w:val="345D3577"/>
    <w:rsid w:val="35100D7B"/>
    <w:rsid w:val="35630650"/>
    <w:rsid w:val="35FF1CA5"/>
    <w:rsid w:val="36A92528"/>
    <w:rsid w:val="36C91260"/>
    <w:rsid w:val="37392DBF"/>
    <w:rsid w:val="37B66755"/>
    <w:rsid w:val="37E56DDC"/>
    <w:rsid w:val="3B320386"/>
    <w:rsid w:val="3D0C06EA"/>
    <w:rsid w:val="3D346110"/>
    <w:rsid w:val="3E0674A6"/>
    <w:rsid w:val="3EC14527"/>
    <w:rsid w:val="3FE9618C"/>
    <w:rsid w:val="3FFC54FF"/>
    <w:rsid w:val="40332015"/>
    <w:rsid w:val="410A068E"/>
    <w:rsid w:val="41360360"/>
    <w:rsid w:val="41F768AA"/>
    <w:rsid w:val="420A4FCD"/>
    <w:rsid w:val="428D20BC"/>
    <w:rsid w:val="431B3C91"/>
    <w:rsid w:val="431E08F0"/>
    <w:rsid w:val="4448498A"/>
    <w:rsid w:val="44EF6664"/>
    <w:rsid w:val="455C69C8"/>
    <w:rsid w:val="460B01EB"/>
    <w:rsid w:val="4680429F"/>
    <w:rsid w:val="469C24B0"/>
    <w:rsid w:val="46E0136F"/>
    <w:rsid w:val="46FB167E"/>
    <w:rsid w:val="47093F1C"/>
    <w:rsid w:val="482C45B3"/>
    <w:rsid w:val="48CA3453"/>
    <w:rsid w:val="48E853FB"/>
    <w:rsid w:val="491028F7"/>
    <w:rsid w:val="49B0189B"/>
    <w:rsid w:val="4B78364C"/>
    <w:rsid w:val="4DE808B4"/>
    <w:rsid w:val="4E1A4CEE"/>
    <w:rsid w:val="4EA76709"/>
    <w:rsid w:val="4F195165"/>
    <w:rsid w:val="4F712D59"/>
    <w:rsid w:val="4F9F75DA"/>
    <w:rsid w:val="509472C0"/>
    <w:rsid w:val="50DD2977"/>
    <w:rsid w:val="510C61C9"/>
    <w:rsid w:val="532A2676"/>
    <w:rsid w:val="54215C2C"/>
    <w:rsid w:val="546F70E8"/>
    <w:rsid w:val="54A60D2B"/>
    <w:rsid w:val="552C0FC4"/>
    <w:rsid w:val="556809E4"/>
    <w:rsid w:val="55D53031"/>
    <w:rsid w:val="560B7F9F"/>
    <w:rsid w:val="574241E1"/>
    <w:rsid w:val="578313D3"/>
    <w:rsid w:val="579A2E07"/>
    <w:rsid w:val="57ED4662"/>
    <w:rsid w:val="57F66044"/>
    <w:rsid w:val="58182E36"/>
    <w:rsid w:val="58501BF8"/>
    <w:rsid w:val="592E495D"/>
    <w:rsid w:val="5A1966B3"/>
    <w:rsid w:val="5B6F046E"/>
    <w:rsid w:val="5BD1644E"/>
    <w:rsid w:val="5BD9509D"/>
    <w:rsid w:val="5D936A1A"/>
    <w:rsid w:val="5DDB2259"/>
    <w:rsid w:val="5FC55F55"/>
    <w:rsid w:val="5FEA66A3"/>
    <w:rsid w:val="60B66CB8"/>
    <w:rsid w:val="621C12BE"/>
    <w:rsid w:val="629918A6"/>
    <w:rsid w:val="62B86D17"/>
    <w:rsid w:val="62D54B5D"/>
    <w:rsid w:val="62F34D6C"/>
    <w:rsid w:val="647E053C"/>
    <w:rsid w:val="6590015B"/>
    <w:rsid w:val="65C9760D"/>
    <w:rsid w:val="6607674D"/>
    <w:rsid w:val="66861C36"/>
    <w:rsid w:val="66A06F82"/>
    <w:rsid w:val="67046DFC"/>
    <w:rsid w:val="67141352"/>
    <w:rsid w:val="67170922"/>
    <w:rsid w:val="677B427A"/>
    <w:rsid w:val="67916940"/>
    <w:rsid w:val="6B4F42AA"/>
    <w:rsid w:val="6C127F1A"/>
    <w:rsid w:val="6C452BB4"/>
    <w:rsid w:val="6D4713C4"/>
    <w:rsid w:val="6E427ADF"/>
    <w:rsid w:val="6E597592"/>
    <w:rsid w:val="6F2519EE"/>
    <w:rsid w:val="6F4740AA"/>
    <w:rsid w:val="6F4F64D4"/>
    <w:rsid w:val="6FCA284A"/>
    <w:rsid w:val="6FDE1BF0"/>
    <w:rsid w:val="702B0B9A"/>
    <w:rsid w:val="702C72CE"/>
    <w:rsid w:val="7212345C"/>
    <w:rsid w:val="726B5372"/>
    <w:rsid w:val="73476664"/>
    <w:rsid w:val="738257D4"/>
    <w:rsid w:val="73C06CE1"/>
    <w:rsid w:val="744E1A7A"/>
    <w:rsid w:val="74502034"/>
    <w:rsid w:val="746E061B"/>
    <w:rsid w:val="74ED6748"/>
    <w:rsid w:val="75EE40AB"/>
    <w:rsid w:val="764670F2"/>
    <w:rsid w:val="766F7646"/>
    <w:rsid w:val="76894604"/>
    <w:rsid w:val="76AC069A"/>
    <w:rsid w:val="77775324"/>
    <w:rsid w:val="778E7018"/>
    <w:rsid w:val="779571D0"/>
    <w:rsid w:val="77FB551E"/>
    <w:rsid w:val="78413348"/>
    <w:rsid w:val="7880426E"/>
    <w:rsid w:val="79032D55"/>
    <w:rsid w:val="797B6AF8"/>
    <w:rsid w:val="7C2D4246"/>
    <w:rsid w:val="7C701181"/>
    <w:rsid w:val="7C925B9C"/>
    <w:rsid w:val="7CD10496"/>
    <w:rsid w:val="7D2E2A92"/>
    <w:rsid w:val="7DC13044"/>
    <w:rsid w:val="7E0B1F99"/>
    <w:rsid w:val="7E4E0D40"/>
    <w:rsid w:val="7F1A6EBF"/>
    <w:rsid w:val="7F562F68"/>
    <w:rsid w:val="7F967914"/>
    <w:rsid w:val="7FD70737"/>
    <w:rsid w:val="7FE9230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doNotAutoCompressPictures/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2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Times New Roman" w:hAnsi="Times New Roman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9" w:semiHidden="0" w:name="heading 1"/>
    <w:lsdException w:qFormat="1" w:uiPriority="9" w:semiHidden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qFormat="1"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qFormat="1"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34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jc w:val="both"/>
    </w:pPr>
    <w:rPr>
      <w:rFonts w:asciiTheme="minorHAnsi" w:hAnsiTheme="minorHAnsi" w:eastAsiaTheme="minorEastAsia" w:cstheme="minorBidi"/>
      <w:kern w:val="2"/>
      <w:sz w:val="21"/>
      <w:szCs w:val="24"/>
      <w:lang w:val="en-US" w:eastAsia="zh-CN" w:bidi="ar-SA"/>
    </w:rPr>
  </w:style>
  <w:style w:type="paragraph" w:styleId="2">
    <w:name w:val="heading 1"/>
    <w:basedOn w:val="1"/>
    <w:next w:val="1"/>
    <w:qFormat/>
    <w:uiPriority w:val="9"/>
    <w:pPr>
      <w:keepNext/>
      <w:keepLines/>
      <w:spacing w:before="340" w:after="330" w:line="576" w:lineRule="auto"/>
      <w:outlineLvl w:val="0"/>
    </w:pPr>
    <w:rPr>
      <w:b/>
      <w:kern w:val="44"/>
      <w:sz w:val="44"/>
    </w:rPr>
  </w:style>
  <w:style w:type="paragraph" w:styleId="3">
    <w:name w:val="heading 2"/>
    <w:basedOn w:val="1"/>
    <w:next w:val="1"/>
    <w:unhideWhenUsed/>
    <w:qFormat/>
    <w:uiPriority w:val="9"/>
    <w:pPr>
      <w:keepNext/>
      <w:keepLines/>
      <w:spacing w:before="260" w:after="260" w:line="413" w:lineRule="auto"/>
      <w:outlineLvl w:val="1"/>
    </w:pPr>
    <w:rPr>
      <w:rFonts w:ascii="Arial" w:hAnsi="Arial" w:eastAsia="黑体"/>
      <w:b/>
      <w:sz w:val="32"/>
    </w:rPr>
  </w:style>
  <w:style w:type="character" w:default="1" w:styleId="9">
    <w:name w:val="Default Paragraph Font"/>
    <w:semiHidden/>
    <w:unhideWhenUsed/>
    <w:qFormat/>
    <w:uiPriority w:val="1"/>
  </w:style>
  <w:style w:type="table" w:default="1" w:styleId="7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4">
    <w:name w:val="footer"/>
    <w:basedOn w:val="1"/>
    <w:link w:val="17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5">
    <w:name w:val="header"/>
    <w:basedOn w:val="1"/>
    <w:link w:val="16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paragraph" w:styleId="6">
    <w:name w:val="Normal (Web)"/>
    <w:basedOn w:val="1"/>
    <w:qFormat/>
    <w:uiPriority w:val="0"/>
    <w:pPr>
      <w:spacing w:before="0" w:beforeAutospacing="1" w:after="0" w:afterAutospacing="1"/>
      <w:ind w:left="0" w:right="0"/>
      <w:jc w:val="left"/>
    </w:pPr>
    <w:rPr>
      <w:kern w:val="0"/>
      <w:sz w:val="24"/>
      <w:lang w:val="en-US" w:eastAsia="zh-CN" w:bidi="ar"/>
    </w:rPr>
  </w:style>
  <w:style w:type="table" w:styleId="8">
    <w:name w:val="Table Grid"/>
    <w:basedOn w:val="7"/>
    <w:qFormat/>
    <w:uiPriority w:val="0"/>
    <w:pPr>
      <w:widowControl w:val="0"/>
      <w:jc w:val="both"/>
    </w:pPr>
    <w:tblPr>
      <w:tblBorders>
        <w:top w:val="single" w:color="auto" w:sz="4" w:space="0"/>
        <w:left w:val="single" w:color="auto" w:sz="4" w:space="0"/>
        <w:bottom w:val="single" w:color="auto" w:sz="4" w:space="0"/>
        <w:right w:val="single" w:color="auto" w:sz="4" w:space="0"/>
        <w:insideH w:val="single" w:color="auto" w:sz="4" w:space="0"/>
        <w:insideV w:val="single" w:color="auto" w:sz="4" w:space="0"/>
      </w:tblBorders>
    </w:tblPr>
  </w:style>
  <w:style w:type="paragraph" w:styleId="10">
    <w:name w:val="List Paragraph"/>
    <w:basedOn w:val="1"/>
    <w:qFormat/>
    <w:uiPriority w:val="34"/>
    <w:pPr>
      <w:ind w:firstLine="420" w:firstLineChars="200"/>
    </w:pPr>
  </w:style>
  <w:style w:type="table" w:customStyle="1" w:styleId="11">
    <w:name w:val="无格式表格 11"/>
    <w:basedOn w:val="7"/>
    <w:qFormat/>
    <w:uiPriority w:val="41"/>
    <w:tblPr>
      <w:tblBorders>
        <w:top w:val="single" w:color="BEBEBE" w:themeColor="background1" w:themeShade="BF" w:sz="4" w:space="0"/>
        <w:left w:val="single" w:color="BEBEBE" w:themeColor="background1" w:themeShade="BF" w:sz="4" w:space="0"/>
        <w:bottom w:val="single" w:color="BEBEBE" w:themeColor="background1" w:themeShade="BF" w:sz="4" w:space="0"/>
        <w:right w:val="single" w:color="BEBEBE" w:themeColor="background1" w:themeShade="BF" w:sz="4" w:space="0"/>
        <w:insideH w:val="single" w:color="BEBEBE" w:themeColor="background1" w:themeShade="BF" w:sz="4" w:space="0"/>
        <w:insideV w:val="single" w:color="BEBEBE" w:themeColor="background1" w:themeShade="BF" w:sz="4" w:space="0"/>
      </w:tblBorders>
    </w:tblPr>
    <w:tblStylePr w:type="firstRow">
      <w:rPr>
        <w:b/>
        <w:bCs/>
      </w:rPr>
    </w:tblStylePr>
    <w:tblStylePr w:type="lastRow">
      <w:rPr>
        <w:b/>
        <w:bCs/>
      </w:rPr>
      <w:tcPr>
        <w:tcBorders>
          <w:top w:val="double" w:color="BEBEBE" w:themeColor="background1" w:themeShade="BF" w:sz="4" w:space="0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cPr>
        <w:shd w:val="clear" w:color="auto" w:fill="F1F1F1" w:themeFill="background1" w:themeFillShade="F2"/>
      </w:tcPr>
    </w:tblStylePr>
    <w:tblStylePr w:type="band1Horz">
      <w:tcPr>
        <w:shd w:val="clear" w:color="auto" w:fill="F1F1F1" w:themeFill="background1" w:themeFillShade="F2"/>
      </w:tcPr>
    </w:tblStylePr>
  </w:style>
  <w:style w:type="character" w:customStyle="1" w:styleId="12">
    <w:name w:val="font51"/>
    <w:basedOn w:val="9"/>
    <w:qFormat/>
    <w:uiPriority w:val="0"/>
    <w:rPr>
      <w:rFonts w:hint="eastAsia" w:ascii="阿里巴巴普惠体 2.0 55 Regular" w:hAnsi="阿里巴巴普惠体 2.0 55 Regular" w:eastAsia="阿里巴巴普惠体 2.0 55 Regular" w:cs="阿里巴巴普惠体 2.0 55 Regular"/>
      <w:color w:val="000000"/>
      <w:sz w:val="13"/>
      <w:szCs w:val="13"/>
      <w:u w:val="none"/>
    </w:rPr>
  </w:style>
  <w:style w:type="character" w:customStyle="1" w:styleId="13">
    <w:name w:val="font01"/>
    <w:basedOn w:val="9"/>
    <w:qFormat/>
    <w:uiPriority w:val="0"/>
    <w:rPr>
      <w:rFonts w:hint="eastAsia" w:ascii="阿里巴巴普惠体 2.0 55 Regular" w:hAnsi="阿里巴巴普惠体 2.0 55 Regular" w:eastAsia="阿里巴巴普惠体 2.0 55 Regular" w:cs="阿里巴巴普惠体 2.0 55 Regular"/>
      <w:color w:val="000000"/>
      <w:sz w:val="13"/>
      <w:szCs w:val="13"/>
      <w:u w:val="none"/>
    </w:rPr>
  </w:style>
  <w:style w:type="character" w:customStyle="1" w:styleId="14">
    <w:name w:val="font61"/>
    <w:basedOn w:val="9"/>
    <w:qFormat/>
    <w:uiPriority w:val="0"/>
    <w:rPr>
      <w:rFonts w:hint="eastAsia" w:ascii="宋体" w:hAnsi="宋体" w:eastAsia="宋体" w:cs="宋体"/>
      <w:color w:val="000000"/>
      <w:sz w:val="24"/>
      <w:szCs w:val="24"/>
      <w:u w:val="none"/>
    </w:rPr>
  </w:style>
  <w:style w:type="character" w:customStyle="1" w:styleId="15">
    <w:name w:val="font11"/>
    <w:basedOn w:val="9"/>
    <w:qFormat/>
    <w:uiPriority w:val="0"/>
    <w:rPr>
      <w:rFonts w:hint="eastAsia" w:ascii="宋体" w:hAnsi="宋体" w:eastAsia="宋体" w:cs="宋体"/>
      <w:color w:val="FFFFFF"/>
      <w:sz w:val="24"/>
      <w:szCs w:val="24"/>
      <w:u w:val="none"/>
    </w:rPr>
  </w:style>
  <w:style w:type="character" w:customStyle="1" w:styleId="16">
    <w:name w:val="页眉 字符"/>
    <w:basedOn w:val="9"/>
    <w:link w:val="5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7">
    <w:name w:val="页脚 字符"/>
    <w:basedOn w:val="9"/>
    <w:link w:val="4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8">
    <w:name w:val="fontstyle01"/>
    <w:basedOn w:val="9"/>
    <w:qFormat/>
    <w:uiPriority w:val="0"/>
    <w:rPr>
      <w:rFonts w:ascii="ArialMT" w:hAnsi="ArialMT" w:eastAsia="ArialMT" w:cs="ArialMT"/>
      <w:color w:val="000000"/>
      <w:sz w:val="16"/>
      <w:szCs w:val="16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numbering" Target="numbering.xml"/><Relationship Id="rId8" Type="http://schemas.openxmlformats.org/officeDocument/2006/relationships/customXml" Target="../customXml/item1.xml"/><Relationship Id="rId7" Type="http://schemas.openxmlformats.org/officeDocument/2006/relationships/image" Target="media/image3.png"/><Relationship Id="rId6" Type="http://schemas.openxmlformats.org/officeDocument/2006/relationships/image" Target="media/image2.png"/><Relationship Id="rId5" Type="http://schemas.openxmlformats.org/officeDocument/2006/relationships/image" Target="media/image1.png"/><Relationship Id="rId4" Type="http://schemas.openxmlformats.org/officeDocument/2006/relationships/theme" Target="theme/theme1.xml"/><Relationship Id="rId3" Type="http://schemas.openxmlformats.org/officeDocument/2006/relationships/footer" Target="footer1.xml"/><Relationship Id="rId2" Type="http://schemas.openxmlformats.org/officeDocument/2006/relationships/settings" Target="settings.xml"/><Relationship Id="rId10" Type="http://schemas.openxmlformats.org/officeDocument/2006/relationships/fontTable" Target="fontTable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7" Type="http://schemas.openxmlformats.org/officeDocument/2006/relationships/font" Target="fonts/font7.odttf"/><Relationship Id="rId6" Type="http://schemas.openxmlformats.org/officeDocument/2006/relationships/font" Target="fonts/font6.odttf"/><Relationship Id="rId5" Type="http://schemas.openxmlformats.org/officeDocument/2006/relationships/font" Target="fonts/font5.odttf"/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Pages>4</Pages>
  <Words>1053</Words>
  <Characters>1513</Characters>
  <Lines>12</Lines>
  <Paragraphs>3</Paragraphs>
  <TotalTime>2</TotalTime>
  <ScaleCrop>false</ScaleCrop>
  <LinksUpToDate>false</LinksUpToDate>
  <CharactersWithSpaces>1572</CharactersWithSpaces>
  <Application>WPS Office_12.1.0.21915_F1E327BC-269C-435d-A152-05C5408002CA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2022-06-15T03:22:00Z</dcterms:created>
  <dc:creator>do3think-NewMedia</dc:creator>
  <cp:lastModifiedBy>薛定谔的小兔子</cp:lastModifiedBy>
  <dcterms:modified xsi:type="dcterms:W3CDTF">2025-08-11T12:28:18Z</dcterms:modified>
  <cp:revision>14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2052-12.1.0.21915</vt:lpwstr>
  </property>
  <property fmtid="{D5CDD505-2E9C-101B-9397-08002B2CF9AE}" pid="3" name="ICV">
    <vt:lpwstr>0CE650871CA6430DAF46FA5B3E5435C5_13</vt:lpwstr>
  </property>
  <property fmtid="{D5CDD505-2E9C-101B-9397-08002B2CF9AE}" pid="4" name="KSOTemplateDocerSaveRecord">
    <vt:lpwstr>eyJoZGlkIjoiYWY2ODA1NTU4YjAwMTMxNTI0YjE2YTYzNDViY2EyYWMiLCJ1c2VySWQiOiI2MDY4NTg0MzcifQ==</vt:lpwstr>
  </property>
</Properties>
</file>