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6C4CB">
      <w:pPr>
        <w:snapToGrid w:val="0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技术参数</w:t>
      </w:r>
    </w:p>
    <w:tbl>
      <w:tblPr>
        <w:tblStyle w:val="7"/>
        <w:tblW w:w="5133" w:type="pct"/>
        <w:tblInd w:w="99" w:type="dxa"/>
        <w:tblBorders>
          <w:top w:val="single" w:color="595959" w:themeColor="text1" w:themeTint="A5" w:sz="4" w:space="0"/>
          <w:left w:val="single" w:color="595959" w:themeColor="text1" w:themeTint="A5" w:sz="4" w:space="0"/>
          <w:bottom w:val="single" w:color="595959" w:themeColor="text1" w:themeTint="A5" w:sz="4" w:space="0"/>
          <w:right w:val="single" w:color="595959" w:themeColor="text1" w:themeTint="A5" w:sz="4" w:space="0"/>
          <w:insideH w:val="single" w:color="595959" w:themeColor="text1" w:themeTint="A5" w:sz="4" w:space="0"/>
          <w:insideV w:val="single" w:color="595959" w:themeColor="text1" w:themeTint="A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6815"/>
      </w:tblGrid>
      <w:tr w14:paraId="63EAB62D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</w:tcPr>
          <w:p w14:paraId="19B79490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z w:val="21"/>
                <w:szCs w:val="21"/>
              </w:rPr>
              <w:t>产品型号：</w:t>
            </w:r>
            <w:r>
              <w:t>SGM-0231G-CSG</w:t>
            </w:r>
            <w:bookmarkStart w:id="0" w:name="_GoBack"/>
            <w:bookmarkEnd w:id="0"/>
          </w:p>
        </w:tc>
      </w:tr>
      <w:tr w14:paraId="0D24019D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2EAB12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传感器类型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10D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CMOS,全局快门（Global Shutter）</w:t>
            </w:r>
          </w:p>
        </w:tc>
      </w:tr>
      <w:tr w14:paraId="15D2FFCC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4880E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分辨率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36110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2048×1200</w:t>
            </w:r>
          </w:p>
        </w:tc>
      </w:tr>
      <w:tr w14:paraId="385EFF5D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478E9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最大帧率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0CB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49fps@2048x1200 MONO8</w:t>
            </w:r>
          </w:p>
        </w:tc>
      </w:tr>
      <w:tr w14:paraId="66085402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00A1F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像元尺寸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26696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4um×4um</w:t>
            </w:r>
          </w:p>
        </w:tc>
      </w:tr>
      <w:tr w14:paraId="1CC465F0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50AC38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  <w:lang w:val="en-US" w:eastAsia="zh-CN"/>
              </w:rPr>
              <w:t>位深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684EB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12bit</w:t>
            </w:r>
          </w:p>
        </w:tc>
      </w:tr>
      <w:tr w14:paraId="0B4926CD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1D25B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扫描类型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568CC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逐行扫描/连续输出</w:t>
            </w:r>
          </w:p>
        </w:tc>
      </w:tr>
      <w:tr w14:paraId="7F403AAC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3CC1B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靶面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7E2CAE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1/1.7" 对角线9.5mm</w:t>
            </w:r>
          </w:p>
        </w:tc>
      </w:tr>
      <w:tr w14:paraId="74078BD7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1BBE2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黑白/彩色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2F3000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黑白</w:t>
            </w:r>
          </w:p>
        </w:tc>
      </w:tr>
      <w:tr w14:paraId="208AF9BB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1AFB1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  <w:lang w:val="en-US" w:eastAsia="zh-CN"/>
              </w:rPr>
              <w:t>位深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66C3E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  <w:lang w:val="en-US" w:eastAsia="zh-CN"/>
              </w:rPr>
              <w:t>12bit</w:t>
            </w:r>
          </w:p>
        </w:tc>
      </w:tr>
      <w:tr w14:paraId="01D3752B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18DA8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输出图像格式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 w14:paraId="4D224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MONO8、MONO12Packed</w:t>
            </w:r>
          </w:p>
        </w:tc>
      </w:tr>
      <w:tr w14:paraId="7500875F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2AA02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拍照支持格式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337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RAW、BMP、JPG、PNG</w:t>
            </w:r>
          </w:p>
        </w:tc>
      </w:tr>
      <w:tr w14:paraId="531CD7B8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32841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信噪比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5AFF7D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40.51dB</w:t>
            </w:r>
          </w:p>
        </w:tc>
      </w:tr>
      <w:tr w14:paraId="253049CA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2C06A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光谱响应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6F4E6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z w:val="21"/>
                <w:szCs w:val="21"/>
              </w:rPr>
              <w:t>300nm-1100nm</w:t>
            </w:r>
          </w:p>
        </w:tc>
      </w:tr>
      <w:tr w14:paraId="1B38354F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46932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I/O信号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9AB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1路光耦输入，1路光耦输出 ，1路双向IO（无光耦隔离）</w:t>
            </w:r>
          </w:p>
        </w:tc>
      </w:tr>
      <w:tr w14:paraId="3250B2DC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4D493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IO及电源接口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C92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6芯工业圆形连接器</w:t>
            </w:r>
          </w:p>
        </w:tc>
      </w:tr>
      <w:tr w14:paraId="6FDB707C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19799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像素合并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876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SUM2/SUM4/BIN2/BIN4/SKIP2/SKIP4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User（1x2、2x1、1x4、4x1、2x4、4x2、2x2、4x4）</w:t>
            </w:r>
          </w:p>
        </w:tc>
      </w:tr>
      <w:tr w14:paraId="6EFEAABE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2CEE2E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  <w:lang w:val="en-US" w:eastAsia="zh-CN"/>
              </w:rPr>
              <w:t>图形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缓存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5B35B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Gbit</w:t>
            </w:r>
          </w:p>
        </w:tc>
      </w:tr>
      <w:tr w14:paraId="25A9888C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46DEE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触发方式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73181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软件触发/硬件触发</w:t>
            </w:r>
          </w:p>
        </w:tc>
      </w:tr>
      <w:tr w14:paraId="6E479F05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50B0D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曝光时间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25060F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1us~10s</w:t>
            </w:r>
          </w:p>
        </w:tc>
      </w:tr>
      <w:tr w14:paraId="29145E08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6B520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曝光模式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C04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支持自动曝光/手动曝光/脉宽控制曝光/多重曝光</w:t>
            </w:r>
          </w:p>
        </w:tc>
      </w:tr>
      <w:tr w14:paraId="3FB9C053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2170B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闪光灯功能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1DC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支持</w:t>
            </w:r>
          </w:p>
        </w:tc>
      </w:tr>
      <w:tr w14:paraId="7AFB6F58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34" w:type="dxa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6C425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图像缓存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 w14:paraId="0E552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1Gbit</w:t>
            </w:r>
          </w:p>
        </w:tc>
      </w:tr>
      <w:tr w14:paraId="464944D9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54EDA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增益范围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2D582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增益：X1～X15.8，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  <w:lang w:eastAsia="zh-CN"/>
              </w:rPr>
              <w:t>步进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：0.2倍</w:t>
            </w:r>
          </w:p>
        </w:tc>
      </w:tr>
      <w:tr w14:paraId="7CB0D8BD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54CDE0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相机尺寸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79973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29mm×29mm×31.5mm（不包含镜头座）</w:t>
            </w:r>
          </w:p>
        </w:tc>
      </w:tr>
      <w:tr w14:paraId="3292236E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2E2D3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重量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3530C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51g</w:t>
            </w:r>
          </w:p>
        </w:tc>
      </w:tr>
      <w:tr w14:paraId="264CD3D3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08656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镜头接口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2BBB3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C口，光学后焦17.5mm</w:t>
            </w:r>
          </w:p>
        </w:tc>
      </w:tr>
      <w:tr w14:paraId="539F85C6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</w:tcPr>
          <w:p w14:paraId="41737C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供电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29732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12V-24V DC ；POE供电选配</w:t>
            </w:r>
          </w:p>
        </w:tc>
      </w:tr>
      <w:tr w14:paraId="2D4A04F9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6BA424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  <w:t>功耗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72882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工作功耗：2.2W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；待机功耗：1.5W</w:t>
            </w:r>
          </w:p>
        </w:tc>
      </w:tr>
      <w:tr w14:paraId="29DCCA8F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34" w:type="dxa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17DFA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 w14:paraId="50879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Windows7/10 32/64bit；Linux 32/64bit</w:t>
            </w:r>
          </w:p>
        </w:tc>
      </w:tr>
      <w:tr w14:paraId="1134F9B6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33ECE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兼容软件协议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 w14:paraId="7FE9C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GigE Vision, GenlCam，NI MAX，Halcon，LabView，VisionPro，MVS，VisionMaster</w:t>
            </w:r>
          </w:p>
        </w:tc>
      </w:tr>
      <w:tr w14:paraId="30E8B0E2">
        <w:tblPrEx>
          <w:tblBorders>
            <w:top w:val="single" w:color="595959" w:themeColor="text1" w:themeTint="A5" w:sz="4" w:space="0"/>
            <w:left w:val="single" w:color="595959" w:themeColor="text1" w:themeTint="A5" w:sz="4" w:space="0"/>
            <w:bottom w:val="single" w:color="595959" w:themeColor="text1" w:themeTint="A5" w:sz="4" w:space="0"/>
            <w:right w:val="single" w:color="595959" w:themeColor="text1" w:themeTint="A5" w:sz="4" w:space="0"/>
            <w:insideH w:val="single" w:color="595959" w:themeColor="text1" w:themeTint="A5" w:sz="4" w:space="0"/>
            <w:insideV w:val="single" w:color="595959" w:themeColor="text1" w:themeTint="A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5" w:type="pct"/>
            <w:tcBorders>
              <w:tl2br w:val="nil"/>
              <w:tr2bl w:val="nil"/>
            </w:tcBorders>
            <w:shd w:val="clear" w:color="auto" w:fill="DADADA" w:themeFill="accent3" w:themeFillTint="66"/>
            <w:vAlign w:val="center"/>
          </w:tcPr>
          <w:p w14:paraId="19136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z w:val="21"/>
                <w:szCs w:val="21"/>
                <w:lang w:val="en-US" w:eastAsia="zh-CN"/>
              </w:rPr>
              <w:t>认证</w:t>
            </w:r>
          </w:p>
        </w:tc>
        <w:tc>
          <w:tcPr>
            <w:tcW w:w="3894" w:type="pct"/>
            <w:tcBorders>
              <w:tl2br w:val="nil"/>
              <w:tr2bl w:val="nil"/>
            </w:tcBorders>
            <w:shd w:val="clear" w:color="auto" w:fill="auto"/>
            <w:noWrap/>
          </w:tcPr>
          <w:p w14:paraId="2E460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top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z w:val="21"/>
                <w:szCs w:val="21"/>
              </w:rPr>
              <w:t>CE、RoHS</w:t>
            </w:r>
          </w:p>
        </w:tc>
      </w:tr>
    </w:tbl>
    <w:p w14:paraId="6EDB725B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79572CBA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szCs w:val="21"/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外形尺寸图</w:t>
      </w:r>
    </w:p>
    <w:p w14:paraId="13DE44E0">
      <w:pPr>
        <w:snapToGrid w:val="0"/>
        <w:spacing w:line="360" w:lineRule="auto"/>
        <w:jc w:val="center"/>
        <w:rPr>
          <w:rFonts w:hint="eastAsia" w:ascii="阿里巴巴普惠体 2.0 55 Regular" w:hAnsi="阿里巴巴普惠体 2.0 55 Regular" w:eastAsia="阿里巴巴普惠体 2.0 55 Regular" w:cs="阿里巴巴普惠体 2.0 55 Regular"/>
          <w:szCs w:val="21"/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szCs w:val="21"/>
        </w:rPr>
        <w:drawing>
          <wp:inline distT="0" distB="0" distL="114300" distR="114300">
            <wp:extent cx="4982210" cy="3272790"/>
            <wp:effectExtent l="0" t="0" r="8890" b="381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327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29CEF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sz w:val="24"/>
          <w:szCs w:val="24"/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光谱响应图</w:t>
      </w:r>
    </w:p>
    <w:p w14:paraId="1EC51117">
      <w:pPr>
        <w:snapToGrid w:val="0"/>
        <w:jc w:val="center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</w:rPr>
        <w:drawing>
          <wp:inline distT="0" distB="0" distL="114300" distR="114300">
            <wp:extent cx="4541520" cy="2740660"/>
            <wp:effectExtent l="0" t="0" r="11430" b="254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1520" cy="274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9CA73">
      <w:pPr>
        <w:snapToGrid w:val="0"/>
        <w:spacing w:line="240" w:lineRule="auto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接口定义</w:t>
      </w:r>
    </w:p>
    <w:tbl>
      <w:tblPr>
        <w:tblStyle w:val="8"/>
        <w:tblW w:w="56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709"/>
        <w:gridCol w:w="1303"/>
        <w:gridCol w:w="1140"/>
        <w:gridCol w:w="1545"/>
        <w:gridCol w:w="1335"/>
        <w:gridCol w:w="960"/>
        <w:gridCol w:w="2073"/>
      </w:tblGrid>
      <w:tr w14:paraId="6D7EF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328" w:type="pct"/>
            <w:shd w:val="clear" w:color="auto" w:fill="auto"/>
            <w:vAlign w:val="center"/>
          </w:tcPr>
          <w:p w14:paraId="13E4C1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引脚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4C48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颜色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3C76B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定义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32FC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信号源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185E3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说明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790A1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隔离/非隔离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3BAFD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接口电路</w:t>
            </w:r>
          </w:p>
        </w:tc>
        <w:tc>
          <w:tcPr>
            <w:tcW w:w="1068" w:type="pct"/>
            <w:shd w:val="clear" w:color="auto" w:fill="auto"/>
            <w:vAlign w:val="center"/>
          </w:tcPr>
          <w:p w14:paraId="4C462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输入/输出参数</w:t>
            </w:r>
          </w:p>
        </w:tc>
      </w:tr>
      <w:tr w14:paraId="16EF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328" w:type="pct"/>
            <w:vAlign w:val="center"/>
          </w:tcPr>
          <w:p w14:paraId="695C9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1</w:t>
            </w:r>
          </w:p>
        </w:tc>
        <w:tc>
          <w:tcPr>
            <w:tcW w:w="365" w:type="pct"/>
            <w:shd w:val="clear" w:color="auto" w:fill="FF0000"/>
            <w:vAlign w:val="center"/>
          </w:tcPr>
          <w:p w14:paraId="19F58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红</w:t>
            </w:r>
          </w:p>
        </w:tc>
        <w:tc>
          <w:tcPr>
            <w:tcW w:w="671" w:type="pct"/>
            <w:vAlign w:val="center"/>
          </w:tcPr>
          <w:p w14:paraId="2D6E6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POWER_IN</w:t>
            </w:r>
          </w:p>
        </w:tc>
        <w:tc>
          <w:tcPr>
            <w:tcW w:w="587" w:type="pct"/>
            <w:vAlign w:val="center"/>
          </w:tcPr>
          <w:p w14:paraId="2DAFD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796" w:type="pct"/>
            <w:vAlign w:val="center"/>
          </w:tcPr>
          <w:p w14:paraId="65F72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直流电源正极</w:t>
            </w:r>
          </w:p>
        </w:tc>
        <w:tc>
          <w:tcPr>
            <w:tcW w:w="687" w:type="pct"/>
            <w:vAlign w:val="center"/>
          </w:tcPr>
          <w:p w14:paraId="58D3B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265F6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1068" w:type="pct"/>
            <w:vAlign w:val="bottom"/>
          </w:tcPr>
          <w:p w14:paraId="2826F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  <w:lang w:val="en-US" w:eastAsia="zh-CN"/>
              </w:rPr>
              <w:t>12V-24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V</w:t>
            </w:r>
          </w:p>
        </w:tc>
      </w:tr>
      <w:tr w14:paraId="1152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" w:type="pct"/>
            <w:vAlign w:val="center"/>
          </w:tcPr>
          <w:p w14:paraId="40A01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2</w:t>
            </w:r>
          </w:p>
        </w:tc>
        <w:tc>
          <w:tcPr>
            <w:tcW w:w="365" w:type="pct"/>
            <w:shd w:val="clear" w:color="auto" w:fill="00B050"/>
            <w:vAlign w:val="center"/>
          </w:tcPr>
          <w:p w14:paraId="35E79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绿</w:t>
            </w:r>
          </w:p>
        </w:tc>
        <w:tc>
          <w:tcPr>
            <w:tcW w:w="671" w:type="pct"/>
            <w:vAlign w:val="center"/>
          </w:tcPr>
          <w:p w14:paraId="210D4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TRIG+</w:t>
            </w:r>
          </w:p>
        </w:tc>
        <w:tc>
          <w:tcPr>
            <w:tcW w:w="587" w:type="pct"/>
            <w:vAlign w:val="center"/>
          </w:tcPr>
          <w:p w14:paraId="6FA1E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1+</w:t>
            </w:r>
          </w:p>
        </w:tc>
        <w:tc>
          <w:tcPr>
            <w:tcW w:w="796" w:type="pct"/>
            <w:vAlign w:val="center"/>
          </w:tcPr>
          <w:p w14:paraId="55FC8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触发输入正</w:t>
            </w:r>
          </w:p>
        </w:tc>
        <w:tc>
          <w:tcPr>
            <w:tcW w:w="687" w:type="pct"/>
            <w:vAlign w:val="center"/>
          </w:tcPr>
          <w:p w14:paraId="2BB17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隔离输入</w:t>
            </w:r>
          </w:p>
        </w:tc>
        <w:tc>
          <w:tcPr>
            <w:tcW w:w="494" w:type="pct"/>
            <w:vAlign w:val="center"/>
          </w:tcPr>
          <w:p w14:paraId="4522F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</w:t>
            </w:r>
          </w:p>
        </w:tc>
        <w:tc>
          <w:tcPr>
            <w:tcW w:w="1068" w:type="pct"/>
            <w:vAlign w:val="bottom"/>
          </w:tcPr>
          <w:p w14:paraId="250D7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低有效：0-1V</w:t>
            </w:r>
          </w:p>
          <w:p w14:paraId="135F7D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高有效：5-24V</w:t>
            </w:r>
          </w:p>
          <w:p w14:paraId="34B0C9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有极性</w:t>
            </w:r>
          </w:p>
        </w:tc>
      </w:tr>
      <w:tr w14:paraId="31E3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" w:type="pct"/>
            <w:vAlign w:val="center"/>
          </w:tcPr>
          <w:p w14:paraId="7D51F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4</w:t>
            </w:r>
          </w:p>
        </w:tc>
        <w:tc>
          <w:tcPr>
            <w:tcW w:w="365" w:type="pct"/>
            <w:shd w:val="clear" w:color="auto" w:fill="FFFF00"/>
            <w:vAlign w:val="center"/>
          </w:tcPr>
          <w:p w14:paraId="7B32B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黄</w:t>
            </w:r>
          </w:p>
        </w:tc>
        <w:tc>
          <w:tcPr>
            <w:tcW w:w="671" w:type="pct"/>
            <w:vAlign w:val="center"/>
          </w:tcPr>
          <w:p w14:paraId="0734E0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FLASH_OUT+</w:t>
            </w:r>
          </w:p>
        </w:tc>
        <w:tc>
          <w:tcPr>
            <w:tcW w:w="587" w:type="pct"/>
            <w:vAlign w:val="center"/>
          </w:tcPr>
          <w:p w14:paraId="3CA04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2+</w:t>
            </w:r>
          </w:p>
        </w:tc>
        <w:tc>
          <w:tcPr>
            <w:tcW w:w="796" w:type="pct"/>
            <w:vAlign w:val="center"/>
          </w:tcPr>
          <w:p w14:paraId="476A5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闪光灯输出正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1F7E2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隔离输出</w:t>
            </w:r>
          </w:p>
        </w:tc>
        <w:tc>
          <w:tcPr>
            <w:tcW w:w="494" w:type="pct"/>
            <w:vAlign w:val="center"/>
          </w:tcPr>
          <w:p w14:paraId="1B6C6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</w:t>
            </w:r>
          </w:p>
        </w:tc>
        <w:tc>
          <w:tcPr>
            <w:tcW w:w="1068" w:type="pct"/>
            <w:vAlign w:val="bottom"/>
          </w:tcPr>
          <w:p w14:paraId="130A0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光耦限流：</w:t>
            </w:r>
          </w:p>
          <w:p w14:paraId="75CA2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20mA有极性</w:t>
            </w:r>
          </w:p>
        </w:tc>
      </w:tr>
      <w:tr w14:paraId="4843F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" w:type="pct"/>
            <w:vAlign w:val="center"/>
          </w:tcPr>
          <w:p w14:paraId="7291C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5</w:t>
            </w:r>
          </w:p>
        </w:tc>
        <w:tc>
          <w:tcPr>
            <w:tcW w:w="365" w:type="pct"/>
            <w:shd w:val="clear" w:color="auto" w:fill="C55911" w:themeFill="accent2" w:themeFillShade="BF"/>
            <w:vAlign w:val="center"/>
          </w:tcPr>
          <w:p w14:paraId="10A834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棕</w:t>
            </w:r>
          </w:p>
        </w:tc>
        <w:tc>
          <w:tcPr>
            <w:tcW w:w="671" w:type="pct"/>
            <w:vAlign w:val="center"/>
          </w:tcPr>
          <w:p w14:paraId="540021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COM</w:t>
            </w:r>
          </w:p>
        </w:tc>
        <w:tc>
          <w:tcPr>
            <w:tcW w:w="587" w:type="pct"/>
            <w:vAlign w:val="center"/>
          </w:tcPr>
          <w:p w14:paraId="503D6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1/2-</w:t>
            </w:r>
          </w:p>
        </w:tc>
        <w:tc>
          <w:tcPr>
            <w:tcW w:w="796" w:type="pct"/>
            <w:vAlign w:val="center"/>
          </w:tcPr>
          <w:p w14:paraId="055DB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触发/闪光灯</w:t>
            </w:r>
          </w:p>
          <w:p w14:paraId="027AD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光耦公共端（负）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7C953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隔离</w:t>
            </w:r>
          </w:p>
        </w:tc>
        <w:tc>
          <w:tcPr>
            <w:tcW w:w="494" w:type="pct"/>
            <w:vAlign w:val="center"/>
          </w:tcPr>
          <w:p w14:paraId="3FA1C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</w:t>
            </w:r>
          </w:p>
        </w:tc>
        <w:tc>
          <w:tcPr>
            <w:tcW w:w="1068" w:type="pct"/>
            <w:vAlign w:val="bottom"/>
          </w:tcPr>
          <w:p w14:paraId="66D55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</w:tr>
      <w:tr w14:paraId="7FE0F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" w:type="pct"/>
            <w:vAlign w:val="center"/>
          </w:tcPr>
          <w:p w14:paraId="6E4EC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3</w:t>
            </w:r>
          </w:p>
        </w:tc>
        <w:tc>
          <w:tcPr>
            <w:tcW w:w="365" w:type="pct"/>
            <w:vAlign w:val="center"/>
          </w:tcPr>
          <w:p w14:paraId="5A5996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白</w:t>
            </w:r>
          </w:p>
        </w:tc>
        <w:tc>
          <w:tcPr>
            <w:tcW w:w="671" w:type="pct"/>
            <w:vAlign w:val="center"/>
          </w:tcPr>
          <w:p w14:paraId="116DA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GPIO</w:t>
            </w:r>
          </w:p>
        </w:tc>
        <w:tc>
          <w:tcPr>
            <w:tcW w:w="587" w:type="pct"/>
            <w:vAlign w:val="center"/>
          </w:tcPr>
          <w:p w14:paraId="08A5F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3+</w:t>
            </w:r>
          </w:p>
        </w:tc>
        <w:tc>
          <w:tcPr>
            <w:tcW w:w="796" w:type="pct"/>
            <w:vAlign w:val="center"/>
          </w:tcPr>
          <w:p w14:paraId="2A075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通用输入/</w:t>
            </w:r>
          </w:p>
          <w:p w14:paraId="6E948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输出端口</w:t>
            </w:r>
          </w:p>
        </w:tc>
        <w:tc>
          <w:tcPr>
            <w:tcW w:w="687" w:type="pct"/>
            <w:shd w:val="clear" w:color="auto" w:fill="D7D7D7" w:themeFill="background1" w:themeFillShade="D8"/>
            <w:vAlign w:val="center"/>
          </w:tcPr>
          <w:p w14:paraId="7152D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非隔离输入</w:t>
            </w:r>
          </w:p>
          <w:p w14:paraId="3A7DDA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/</w:t>
            </w:r>
          </w:p>
          <w:p w14:paraId="76590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输出</w:t>
            </w:r>
          </w:p>
        </w:tc>
        <w:tc>
          <w:tcPr>
            <w:tcW w:w="494" w:type="pct"/>
            <w:vAlign w:val="center"/>
          </w:tcPr>
          <w:p w14:paraId="380FD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推挽输出</w:t>
            </w:r>
          </w:p>
        </w:tc>
        <w:tc>
          <w:tcPr>
            <w:tcW w:w="1068" w:type="pct"/>
            <w:vAlign w:val="bottom"/>
          </w:tcPr>
          <w:p w14:paraId="0BC7A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输入低有效：&lt;0.7V</w:t>
            </w:r>
          </w:p>
          <w:p w14:paraId="21A5B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输入高有效：&gt;2.9V</w:t>
            </w:r>
          </w:p>
          <w:p w14:paraId="5BFEC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输出低电平：0V</w:t>
            </w:r>
          </w:p>
          <w:p w14:paraId="1D4A5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输出高电平：3.6V</w:t>
            </w:r>
          </w:p>
        </w:tc>
      </w:tr>
      <w:tr w14:paraId="02D95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" w:type="pct"/>
            <w:vAlign w:val="center"/>
          </w:tcPr>
          <w:p w14:paraId="034D6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6</w:t>
            </w:r>
          </w:p>
        </w:tc>
        <w:tc>
          <w:tcPr>
            <w:tcW w:w="365" w:type="pct"/>
            <w:shd w:val="clear" w:color="auto" w:fill="7F7F7F" w:themeFill="text1" w:themeFillTint="7F"/>
            <w:vAlign w:val="center"/>
          </w:tcPr>
          <w:p w14:paraId="7254E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黑</w:t>
            </w:r>
          </w:p>
        </w:tc>
        <w:tc>
          <w:tcPr>
            <w:tcW w:w="671" w:type="pct"/>
            <w:vAlign w:val="center"/>
          </w:tcPr>
          <w:p w14:paraId="0E798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GND</w:t>
            </w:r>
          </w:p>
        </w:tc>
        <w:tc>
          <w:tcPr>
            <w:tcW w:w="587" w:type="pct"/>
            <w:vAlign w:val="center"/>
          </w:tcPr>
          <w:p w14:paraId="141E3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3-</w:t>
            </w:r>
          </w:p>
        </w:tc>
        <w:tc>
          <w:tcPr>
            <w:tcW w:w="796" w:type="pct"/>
            <w:vAlign w:val="center"/>
          </w:tcPr>
          <w:p w14:paraId="3E538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GPIO/电源的地</w:t>
            </w:r>
          </w:p>
        </w:tc>
        <w:tc>
          <w:tcPr>
            <w:tcW w:w="687" w:type="pct"/>
            <w:vAlign w:val="center"/>
          </w:tcPr>
          <w:p w14:paraId="56165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21D4D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1068" w:type="pct"/>
            <w:vAlign w:val="bottom"/>
          </w:tcPr>
          <w:p w14:paraId="6E5C1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</w:tr>
      <w:tr w14:paraId="7ED7B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8" w:type="pct"/>
            <w:vAlign w:val="center"/>
          </w:tcPr>
          <w:p w14:paraId="287D8B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0C321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透明</w:t>
            </w:r>
          </w:p>
        </w:tc>
        <w:tc>
          <w:tcPr>
            <w:tcW w:w="671" w:type="pct"/>
            <w:vAlign w:val="center"/>
          </w:tcPr>
          <w:p w14:paraId="32DB2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屏蔽线</w:t>
            </w:r>
          </w:p>
        </w:tc>
        <w:tc>
          <w:tcPr>
            <w:tcW w:w="587" w:type="pct"/>
            <w:vAlign w:val="center"/>
          </w:tcPr>
          <w:p w14:paraId="5F163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796" w:type="pct"/>
            <w:vAlign w:val="center"/>
          </w:tcPr>
          <w:p w14:paraId="7160B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屏蔽线连接</w:t>
            </w:r>
          </w:p>
          <w:p w14:paraId="105F1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FF0000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相机外壳</w:t>
            </w:r>
          </w:p>
        </w:tc>
        <w:tc>
          <w:tcPr>
            <w:tcW w:w="687" w:type="pct"/>
            <w:vAlign w:val="center"/>
          </w:tcPr>
          <w:p w14:paraId="78664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5D889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1068" w:type="pct"/>
            <w:vAlign w:val="bottom"/>
          </w:tcPr>
          <w:p w14:paraId="657CC5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备注：</w:t>
            </w:r>
          </w:p>
          <w:p w14:paraId="2EF42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屏蔽线套透明热缩套管</w:t>
            </w:r>
          </w:p>
        </w:tc>
      </w:tr>
      <w:tr w14:paraId="3F860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  <w:jc w:val="center"/>
        </w:trPr>
        <w:tc>
          <w:tcPr>
            <w:tcW w:w="694" w:type="pct"/>
            <w:gridSpan w:val="2"/>
            <w:vAlign w:val="center"/>
          </w:tcPr>
          <w:p w14:paraId="59E90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  <w:lang w:val="en-US" w:eastAsia="zh-CN"/>
              </w:rPr>
              <w:t>触发座</w:t>
            </w:r>
          </w:p>
        </w:tc>
        <w:tc>
          <w:tcPr>
            <w:tcW w:w="4305" w:type="pct"/>
            <w:gridSpan w:val="6"/>
            <w:vAlign w:val="center"/>
          </w:tcPr>
          <w:p w14:paraId="07D89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1971040</wp:posOffset>
                  </wp:positionH>
                  <wp:positionV relativeFrom="paragraph">
                    <wp:posOffset>-158115</wp:posOffset>
                  </wp:positionV>
                  <wp:extent cx="1160780" cy="1151255"/>
                  <wp:effectExtent l="0" t="0" r="1270" b="10795"/>
                  <wp:wrapNone/>
                  <wp:docPr id="42" name="图片 42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 descr="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199" t="5914" r="51381" b="9812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160780" cy="1151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474C8DC">
      <w:pPr>
        <w:snapToGrid w:val="0"/>
        <w:spacing w:line="360" w:lineRule="auto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阿里巴巴普惠体 2.0 55 Regular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思源黑体 CN Normal">
    <w:altName w:val="黑体"/>
    <w:panose1 w:val="00000000000000000000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53D53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DE040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DE040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8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ZTcxZDkwYTMyZjBhMWU0OTNlNGVhNzMyOTcxODEifQ=="/>
  </w:docVars>
  <w:rsids>
    <w:rsidRoot w:val="00172A27"/>
    <w:rsid w:val="00172A27"/>
    <w:rsid w:val="001B0775"/>
    <w:rsid w:val="00372547"/>
    <w:rsid w:val="00414DFD"/>
    <w:rsid w:val="00523E27"/>
    <w:rsid w:val="00552504"/>
    <w:rsid w:val="00587A5E"/>
    <w:rsid w:val="00823C9C"/>
    <w:rsid w:val="008716EF"/>
    <w:rsid w:val="00882250"/>
    <w:rsid w:val="008C59B2"/>
    <w:rsid w:val="00951D32"/>
    <w:rsid w:val="00A066AD"/>
    <w:rsid w:val="00A06D42"/>
    <w:rsid w:val="00A118D9"/>
    <w:rsid w:val="00A55F70"/>
    <w:rsid w:val="00AE2C28"/>
    <w:rsid w:val="00B0086F"/>
    <w:rsid w:val="00B7365D"/>
    <w:rsid w:val="00D00D3C"/>
    <w:rsid w:val="00D1642B"/>
    <w:rsid w:val="00DA5BDC"/>
    <w:rsid w:val="00DC6D92"/>
    <w:rsid w:val="017467E2"/>
    <w:rsid w:val="023535C8"/>
    <w:rsid w:val="02CD28EF"/>
    <w:rsid w:val="031205CD"/>
    <w:rsid w:val="033D7BCB"/>
    <w:rsid w:val="05560168"/>
    <w:rsid w:val="0997773D"/>
    <w:rsid w:val="0A6B070D"/>
    <w:rsid w:val="0A9A517C"/>
    <w:rsid w:val="0AAA0AF8"/>
    <w:rsid w:val="0DFA35C7"/>
    <w:rsid w:val="0E2400C5"/>
    <w:rsid w:val="0E9A0BF7"/>
    <w:rsid w:val="0F07753B"/>
    <w:rsid w:val="1071542F"/>
    <w:rsid w:val="11B515AE"/>
    <w:rsid w:val="12594F7D"/>
    <w:rsid w:val="131D6A3E"/>
    <w:rsid w:val="13AE21E3"/>
    <w:rsid w:val="14DC214D"/>
    <w:rsid w:val="14E84A94"/>
    <w:rsid w:val="152925EA"/>
    <w:rsid w:val="15B62329"/>
    <w:rsid w:val="181E703D"/>
    <w:rsid w:val="18A66D55"/>
    <w:rsid w:val="18E10B33"/>
    <w:rsid w:val="18E375E5"/>
    <w:rsid w:val="19C80CC7"/>
    <w:rsid w:val="1A0308A0"/>
    <w:rsid w:val="1AF208ED"/>
    <w:rsid w:val="1D4316DE"/>
    <w:rsid w:val="1E883EB0"/>
    <w:rsid w:val="1F9C1516"/>
    <w:rsid w:val="209B6DE3"/>
    <w:rsid w:val="20B730ED"/>
    <w:rsid w:val="2188330B"/>
    <w:rsid w:val="219377B4"/>
    <w:rsid w:val="22B56C96"/>
    <w:rsid w:val="258F0F57"/>
    <w:rsid w:val="266F5F1B"/>
    <w:rsid w:val="26F33029"/>
    <w:rsid w:val="29666FF0"/>
    <w:rsid w:val="29B04C6F"/>
    <w:rsid w:val="29BD344F"/>
    <w:rsid w:val="2A744D75"/>
    <w:rsid w:val="2CB43476"/>
    <w:rsid w:val="2EB36860"/>
    <w:rsid w:val="30AA0A0B"/>
    <w:rsid w:val="30AE07E4"/>
    <w:rsid w:val="30C9177A"/>
    <w:rsid w:val="341C0FA7"/>
    <w:rsid w:val="35100D7B"/>
    <w:rsid w:val="35630650"/>
    <w:rsid w:val="35E30779"/>
    <w:rsid w:val="35FF1CA5"/>
    <w:rsid w:val="385F49A3"/>
    <w:rsid w:val="3895431B"/>
    <w:rsid w:val="389B1CE8"/>
    <w:rsid w:val="3B320386"/>
    <w:rsid w:val="3D0C06EA"/>
    <w:rsid w:val="3DBD7CAE"/>
    <w:rsid w:val="3DE3641E"/>
    <w:rsid w:val="3FE9618C"/>
    <w:rsid w:val="410A068E"/>
    <w:rsid w:val="41BA562E"/>
    <w:rsid w:val="431B3C91"/>
    <w:rsid w:val="4448498A"/>
    <w:rsid w:val="455C69C8"/>
    <w:rsid w:val="4680429F"/>
    <w:rsid w:val="469C24B0"/>
    <w:rsid w:val="46FB167E"/>
    <w:rsid w:val="47093F1C"/>
    <w:rsid w:val="47C41431"/>
    <w:rsid w:val="489B1C20"/>
    <w:rsid w:val="49B0189B"/>
    <w:rsid w:val="4E7C2059"/>
    <w:rsid w:val="509472C0"/>
    <w:rsid w:val="50DD2977"/>
    <w:rsid w:val="51B15E80"/>
    <w:rsid w:val="51D74A90"/>
    <w:rsid w:val="522F4A0A"/>
    <w:rsid w:val="532A2676"/>
    <w:rsid w:val="537A5775"/>
    <w:rsid w:val="546F70E8"/>
    <w:rsid w:val="556809E4"/>
    <w:rsid w:val="55D53031"/>
    <w:rsid w:val="560B7F9F"/>
    <w:rsid w:val="574241E1"/>
    <w:rsid w:val="57881A76"/>
    <w:rsid w:val="58182E36"/>
    <w:rsid w:val="58D04A57"/>
    <w:rsid w:val="592E495D"/>
    <w:rsid w:val="5A1966B3"/>
    <w:rsid w:val="5B6F046E"/>
    <w:rsid w:val="5BD9509D"/>
    <w:rsid w:val="5DDB2259"/>
    <w:rsid w:val="5FEA66A3"/>
    <w:rsid w:val="60921473"/>
    <w:rsid w:val="61877E96"/>
    <w:rsid w:val="621C12BE"/>
    <w:rsid w:val="62C11C66"/>
    <w:rsid w:val="62D54B5D"/>
    <w:rsid w:val="647E053C"/>
    <w:rsid w:val="64F83F77"/>
    <w:rsid w:val="677B427A"/>
    <w:rsid w:val="686D24D0"/>
    <w:rsid w:val="696C058C"/>
    <w:rsid w:val="6AC024D3"/>
    <w:rsid w:val="6B4F42AA"/>
    <w:rsid w:val="6C4E45E9"/>
    <w:rsid w:val="6FDE1BF0"/>
    <w:rsid w:val="7212345C"/>
    <w:rsid w:val="73476664"/>
    <w:rsid w:val="738257D4"/>
    <w:rsid w:val="73C06CE1"/>
    <w:rsid w:val="74502034"/>
    <w:rsid w:val="746108B1"/>
    <w:rsid w:val="76AC069A"/>
    <w:rsid w:val="78413348"/>
    <w:rsid w:val="7880426E"/>
    <w:rsid w:val="7A4C79F0"/>
    <w:rsid w:val="7B5326B2"/>
    <w:rsid w:val="7C701181"/>
    <w:rsid w:val="7E0576E3"/>
    <w:rsid w:val="7F56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table" w:customStyle="1" w:styleId="12">
    <w:name w:val="无格式表格 11"/>
    <w:basedOn w:val="7"/>
    <w:autoRedefine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3">
    <w:name w:val="font61"/>
    <w:basedOn w:val="9"/>
    <w:autoRedefine/>
    <w:qFormat/>
    <w:uiPriority w:val="0"/>
    <w:rPr>
      <w:rFonts w:hint="eastAsia" w:ascii="阿里巴巴普惠体 2.0 55 Regular" w:hAnsi="阿里巴巴普惠体 2.0 55 Regular" w:eastAsia="阿里巴巴普惠体 2.0 55 Regular" w:cs="阿里巴巴普惠体 2.0 55 Regular"/>
      <w:color w:val="000000"/>
      <w:sz w:val="13"/>
      <w:szCs w:val="13"/>
      <w:u w:val="none"/>
    </w:rPr>
  </w:style>
  <w:style w:type="character" w:customStyle="1" w:styleId="14">
    <w:name w:val="font01"/>
    <w:basedOn w:val="9"/>
    <w:autoRedefine/>
    <w:qFormat/>
    <w:uiPriority w:val="0"/>
    <w:rPr>
      <w:rFonts w:hint="eastAsia" w:ascii="阿里巴巴普惠体 2.0 55 Regular" w:hAnsi="阿里巴巴普惠体 2.0 55 Regular" w:eastAsia="阿里巴巴普惠体 2.0 55 Regular" w:cs="阿里巴巴普惠体 2.0 55 Regular"/>
      <w:color w:val="000000"/>
      <w:sz w:val="13"/>
      <w:szCs w:val="13"/>
      <w:u w:val="none"/>
    </w:rPr>
  </w:style>
  <w:style w:type="character" w:customStyle="1" w:styleId="15">
    <w:name w:val="font11"/>
    <w:basedOn w:val="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7">
    <w:name w:val="font51"/>
    <w:basedOn w:val="9"/>
    <w:autoRedefine/>
    <w:qFormat/>
    <w:uiPriority w:val="0"/>
    <w:rPr>
      <w:rFonts w:hint="default" w:ascii="Arial" w:hAnsi="Arial" w:cs="Arial"/>
      <w:b/>
      <w:bCs/>
      <w:color w:val="000000"/>
      <w:sz w:val="24"/>
      <w:szCs w:val="24"/>
      <w:u w:val="none"/>
    </w:rPr>
  </w:style>
  <w:style w:type="character" w:customStyle="1" w:styleId="18">
    <w:name w:val="页眉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字符"/>
    <w:basedOn w:val="9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20">
    <w:name w:val="无格式表格 12"/>
    <w:basedOn w:val="7"/>
    <w:autoRedefine/>
    <w:qFormat/>
    <w:uiPriority w:val="41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905</Words>
  <Characters>1349</Characters>
  <Lines>8</Lines>
  <Paragraphs>2</Paragraphs>
  <TotalTime>1</TotalTime>
  <ScaleCrop>false</ScaleCrop>
  <LinksUpToDate>false</LinksUpToDate>
  <CharactersWithSpaces>1374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2022-06-15T03:22:00Z</dcterms:created>
  <dc:creator>do3think-NewMedia</dc:creator>
  <cp:lastModifiedBy>薛定谔的小兔子</cp:lastModifiedBy>
  <cp:lastPrinted>2022-09-21T09:09:00Z</cp:lastPrinted>
  <dcterms:modified xsi:type="dcterms:W3CDTF">2025-08-11T12:32:20Z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F2D4C9CA2EC14B24B76A730566FEC5EE</vt:lpwstr>
  </property>
  <property fmtid="{D5CDD505-2E9C-101B-9397-08002B2CF9AE}" pid="4" name="KSOTemplateDocerSaveRecord">
    <vt:lpwstr>eyJoZGlkIjoiYWY2ODA1NTU4YjAwMTMxNTI0YjE2YTYzNDViY2EyYWMiLCJ1c2VySWQiOiI2MDY4NTg0MzcifQ==</vt:lpwstr>
  </property>
</Properties>
</file>