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52"/>
          <w:szCs w:val="52"/>
        </w:rPr>
      </w:pPr>
      <w:r>
        <w:rPr>
          <w:rFonts w:hint="eastAsia"/>
          <w:b/>
          <w:sz w:val="52"/>
          <w:szCs w:val="52"/>
        </w:rPr>
        <w:t>HB3922 three-phase digital driver</w:t>
      </w:r>
    </w:p>
    <w:p>
      <w:pPr>
        <w:jc w:val="left"/>
        <w:rPr>
          <w:sz w:val="24"/>
          <w:szCs w:val="24"/>
        </w:rPr>
      </w:pPr>
      <w:r>
        <w:rPr>
          <w:rFonts w:hint="eastAsia"/>
          <w:b/>
          <w:sz w:val="24"/>
          <w:szCs w:val="24"/>
        </w:rPr>
        <w:t xml:space="preserve">  </w:t>
      </w:r>
      <w:r>
        <w:rPr>
          <w:rFonts w:hint="eastAsia"/>
          <w:sz w:val="24"/>
          <w:szCs w:val="24"/>
        </w:rPr>
        <w:t>HB3922 is a three-phase hybrid stepping motor driver based on DSP control. It is a new generation of digital stepping motor driver composed of advanced DSP control chip and three-phase inverter drive module. The drive voltage is AC110-220V, the adaptive current is below 9.0A, and the outer diameter is 57-130MM. The internal circuit of the driver is similar to the servo control principle. This circuit can make the motor run smoothly without vibration and noise. At high speed, the torque of the motor is much higher than that of the two-phase and five-phase hybrid stepping motor. The positioning accuracy can reach up to 60000 steps/revolution. This product is widely used in engraving machines, medium-sized CNC machine tools, computer embroidery machines, packaging machinery and other large and medium-sized CNC equipment with high resolution.</w:t>
      </w:r>
    </w:p>
    <w:p>
      <w:pPr>
        <w:jc w:val="left"/>
        <w:rPr>
          <w:color w:val="FFFFFF" w:themeColor="background1"/>
          <w:sz w:val="36"/>
          <w:szCs w:val="36"/>
          <w14:textFill>
            <w14:solidFill>
              <w14:schemeClr w14:val="bg1"/>
            </w14:solidFill>
          </w14:textFill>
        </w:rPr>
      </w:pPr>
      <w:r>
        <w:rPr>
          <w:rFonts w:hint="eastAsia"/>
          <w:color w:val="FFFFFF" w:themeColor="background1"/>
          <w:sz w:val="36"/>
          <w:szCs w:val="36"/>
          <w:highlight w:val="blue"/>
          <w:lang w:val="en-US" w:eastAsia="zh-CN"/>
          <w14:textFill>
            <w14:solidFill>
              <w14:schemeClr w14:val="bg1"/>
            </w14:solidFill>
          </w14:textFill>
        </w:rPr>
        <w:t>C</w:t>
      </w:r>
      <w:r>
        <w:rPr>
          <w:rFonts w:hint="eastAsia"/>
          <w:color w:val="FFFFFF" w:themeColor="background1"/>
          <w:sz w:val="36"/>
          <w:szCs w:val="36"/>
          <w:highlight w:val="blue"/>
          <w14:textFill>
            <w14:solidFill>
              <w14:schemeClr w14:val="bg1"/>
            </w14:solidFill>
          </w14:textFill>
        </w:rPr>
        <w:t>haracteristic ：</w:t>
      </w:r>
      <w:r>
        <w:rPr>
          <w:rFonts w:hint="eastAsia"/>
          <w:color w:val="FFFFFF" w:themeColor="background1"/>
          <w:sz w:val="36"/>
          <w:szCs w:val="36"/>
          <w14:textFill>
            <w14:solidFill>
              <w14:schemeClr w14:val="bg1"/>
            </w14:solidFill>
          </w14:textFill>
        </w:rPr>
        <w:t xml:space="preserve"> </w:t>
      </w:r>
    </w:p>
    <w:p>
      <w:pPr>
        <w:jc w:val="left"/>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·With 16-gear equal-angle constant moment subdivision, the maximum resolution is 60000 steps/revolution</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maximum reaction frequency can reach 200KPPS</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·When the step pulse stops for more than 1.5S, the coil current will automatically decrease to half of the set current</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·Photoelectric isolation signal input/output</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·Drive current 1.5A/phase to 9.0A phase, 16 gears adjustable</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·Single power input, voltage range：AC1</w:t>
      </w:r>
      <w:r>
        <w:rPr>
          <w:rFonts w:hint="eastAsia"/>
          <w:color w:val="000000" w:themeColor="text1"/>
          <w:sz w:val="24"/>
          <w:szCs w:val="24"/>
          <w:lang w:val="en-US" w:eastAsia="zh-CN"/>
          <w14:textFill>
            <w14:solidFill>
              <w14:schemeClr w14:val="tx1"/>
            </w14:solidFill>
          </w14:textFill>
        </w:rPr>
        <w:t>80</w:t>
      </w:r>
      <w:r>
        <w:rPr>
          <w:rFonts w:hint="eastAsia"/>
          <w:color w:val="000000" w:themeColor="text1"/>
          <w:sz w:val="24"/>
          <w:szCs w:val="24"/>
          <w14:textFill>
            <w14:solidFill>
              <w14:schemeClr w14:val="tx1"/>
            </w14:solidFill>
          </w14:textFill>
        </w:rPr>
        <w:t>-2</w:t>
      </w:r>
      <w:r>
        <w:rPr>
          <w:rFonts w:hint="eastAsia"/>
          <w:color w:val="000000" w:themeColor="text1"/>
          <w:sz w:val="24"/>
          <w:szCs w:val="24"/>
          <w:lang w:val="en-US" w:eastAsia="zh-CN"/>
          <w14:textFill>
            <w14:solidFill>
              <w14:schemeClr w14:val="tx1"/>
            </w14:solidFill>
          </w14:textFill>
        </w:rPr>
        <w:t>40</w:t>
      </w:r>
      <w:r>
        <w:rPr>
          <w:rFonts w:hint="eastAsia"/>
          <w:color w:val="000000" w:themeColor="text1"/>
          <w:sz w:val="24"/>
          <w:szCs w:val="24"/>
          <w14:textFill>
            <w14:solidFill>
              <w14:schemeClr w14:val="tx1"/>
            </w14:solidFill>
          </w14:textFill>
        </w:rPr>
        <w:t>V</w:t>
      </w:r>
    </w:p>
    <w:p>
      <w:pPr>
        <w:ind w:left="240" w:hanging="240" w:hangingChars="1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·Phase memory function (note: after the input stops for more than 3 seconds, the driver will automatically remember the current motor phase, power on again or the WF signal will change from low level to high level, and the driver will automatically recover the motor phase)</w:t>
      </w:r>
    </w:p>
    <w:p>
      <w:pPr>
        <w:ind w:left="210" w:hanging="360" w:hangingChars="100"/>
        <w:jc w:val="left"/>
        <w:rPr>
          <w:rFonts w:hint="eastAsia"/>
          <w:color w:val="F2F2F2" w:themeColor="background1" w:themeShade="F2"/>
          <w:sz w:val="36"/>
          <w:szCs w:val="36"/>
          <w:highlight w:val="blue"/>
        </w:rPr>
      </w:pPr>
      <w:r>
        <w:rPr>
          <w:rFonts w:hint="eastAsia"/>
          <w:color w:val="F2F2F2" w:themeColor="background1" w:themeShade="F2"/>
          <w:sz w:val="36"/>
          <w:szCs w:val="36"/>
          <w:highlight w:val="blue"/>
        </w:rPr>
        <w:t>Current setting</w:t>
      </w:r>
    </w:p>
    <w:p>
      <w:pPr>
        <w:ind w:left="239" w:leftChars="114" w:firstLine="0" w:firstLineChars="0"/>
        <w:jc w:val="left"/>
        <w:rPr>
          <w:rFonts w:hint="eastAsia"/>
          <w:b w:val="0"/>
          <w:bCs w:val="0"/>
          <w:color w:val="000000" w:themeColor="text1"/>
          <w:sz w:val="24"/>
          <w:szCs w:val="24"/>
          <w:highlight w:val="none"/>
          <w14:textFill>
            <w14:solidFill>
              <w14:schemeClr w14:val="tx1"/>
            </w14:solidFill>
          </w14:textFill>
        </w:rPr>
      </w:pPr>
      <w:r>
        <w:rPr>
          <w:rFonts w:hint="eastAsia"/>
          <w:b w:val="0"/>
          <w:bCs w:val="0"/>
          <w:color w:val="000000" w:themeColor="text1"/>
          <w:sz w:val="24"/>
          <w:szCs w:val="24"/>
          <w:highlight w:val="none"/>
          <w14:textFill>
            <w14:solidFill>
              <w14:schemeClr w14:val="tx1"/>
            </w14:solidFill>
          </w14:textFill>
        </w:rPr>
        <w:t>The operating current of the driver is set by the SW1-SW4 terminal, and the operating current is the normal operating output current setting switch (see the following table for details)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jc w:val="center"/>
              <w:rPr>
                <w:rFonts w:hint="default" w:eastAsiaTheme="minorEastAsia"/>
                <w:b/>
                <w:bCs/>
                <w:color w:val="000000" w:themeColor="text1"/>
                <w:sz w:val="18"/>
                <w:szCs w:val="18"/>
                <w:vertAlign w:val="baseline"/>
                <w:lang w:val="en-US" w:eastAsia="zh-CN"/>
                <w14:textFill>
                  <w14:solidFill>
                    <w14:schemeClr w14:val="tx1"/>
                  </w14:solidFill>
                </w14:textFill>
              </w:rPr>
            </w:pPr>
            <w:r>
              <w:rPr>
                <w:rFonts w:hint="eastAsia"/>
                <w:b/>
                <w:bCs/>
                <w:color w:val="000000" w:themeColor="text1"/>
                <w:sz w:val="18"/>
                <w:szCs w:val="18"/>
                <w:vertAlign w:val="baseline"/>
                <w:lang w:val="en-US" w:eastAsia="zh-CN"/>
                <w14:textFill>
                  <w14:solidFill>
                    <w14:schemeClr w14:val="tx1"/>
                  </w14:solidFill>
                </w14:textFill>
              </w:rPr>
              <w:t>SW1</w:t>
            </w:r>
          </w:p>
        </w:tc>
        <w:tc>
          <w:tcPr>
            <w:tcW w:w="1704" w:type="dxa"/>
          </w:tcPr>
          <w:p>
            <w:pPr>
              <w:tabs>
                <w:tab w:val="left" w:pos="373"/>
              </w:tabs>
              <w:jc w:val="center"/>
              <w:rPr>
                <w:rFonts w:hint="default" w:eastAsiaTheme="minorEastAsia"/>
                <w:b/>
                <w:bCs/>
                <w:color w:val="000000" w:themeColor="text1"/>
                <w:sz w:val="18"/>
                <w:szCs w:val="18"/>
                <w:vertAlign w:val="baseline"/>
                <w:lang w:val="en-US" w:eastAsia="zh-CN"/>
                <w14:textFill>
                  <w14:solidFill>
                    <w14:schemeClr w14:val="tx1"/>
                  </w14:solidFill>
                </w14:textFill>
              </w:rPr>
            </w:pPr>
            <w:r>
              <w:rPr>
                <w:rFonts w:hint="eastAsia"/>
                <w:b/>
                <w:bCs/>
                <w:color w:val="000000" w:themeColor="text1"/>
                <w:sz w:val="18"/>
                <w:szCs w:val="18"/>
                <w:vertAlign w:val="baseline"/>
                <w:lang w:val="en-US" w:eastAsia="zh-CN"/>
                <w14:textFill>
                  <w14:solidFill>
                    <w14:schemeClr w14:val="tx1"/>
                  </w14:solidFill>
                </w14:textFill>
              </w:rPr>
              <w:t>SW2</w:t>
            </w:r>
          </w:p>
        </w:tc>
        <w:tc>
          <w:tcPr>
            <w:tcW w:w="1704" w:type="dxa"/>
          </w:tcPr>
          <w:p>
            <w:pPr>
              <w:jc w:val="center"/>
              <w:rPr>
                <w:rFonts w:hint="default" w:eastAsiaTheme="minorEastAsia"/>
                <w:b/>
                <w:bCs/>
                <w:color w:val="000000" w:themeColor="text1"/>
                <w:sz w:val="18"/>
                <w:szCs w:val="18"/>
                <w:vertAlign w:val="baseline"/>
                <w:lang w:val="en-US" w:eastAsia="zh-CN"/>
                <w14:textFill>
                  <w14:solidFill>
                    <w14:schemeClr w14:val="tx1"/>
                  </w14:solidFill>
                </w14:textFill>
              </w:rPr>
            </w:pPr>
            <w:r>
              <w:rPr>
                <w:rFonts w:hint="eastAsia"/>
                <w:b/>
                <w:bCs/>
                <w:color w:val="000000" w:themeColor="text1"/>
                <w:sz w:val="18"/>
                <w:szCs w:val="18"/>
                <w:vertAlign w:val="baseline"/>
                <w:lang w:val="en-US" w:eastAsia="zh-CN"/>
                <w14:textFill>
                  <w14:solidFill>
                    <w14:schemeClr w14:val="tx1"/>
                  </w14:solidFill>
                </w14:textFill>
              </w:rPr>
              <w:t>SW3</w:t>
            </w:r>
          </w:p>
        </w:tc>
        <w:tc>
          <w:tcPr>
            <w:tcW w:w="1705" w:type="dxa"/>
          </w:tcPr>
          <w:p>
            <w:pPr>
              <w:jc w:val="center"/>
              <w:rPr>
                <w:rFonts w:hint="default" w:eastAsiaTheme="minorEastAsia"/>
                <w:b/>
                <w:bCs/>
                <w:color w:val="000000" w:themeColor="text1"/>
                <w:sz w:val="18"/>
                <w:szCs w:val="18"/>
                <w:vertAlign w:val="baseline"/>
                <w:lang w:val="en-US" w:eastAsia="zh-CN"/>
                <w14:textFill>
                  <w14:solidFill>
                    <w14:schemeClr w14:val="tx1"/>
                  </w14:solidFill>
                </w14:textFill>
              </w:rPr>
            </w:pPr>
            <w:r>
              <w:rPr>
                <w:rFonts w:hint="eastAsia"/>
                <w:b/>
                <w:bCs/>
                <w:color w:val="000000" w:themeColor="text1"/>
                <w:sz w:val="18"/>
                <w:szCs w:val="18"/>
                <w:vertAlign w:val="baseline"/>
                <w:lang w:val="en-US" w:eastAsia="zh-CN"/>
                <w14:textFill>
                  <w14:solidFill>
                    <w14:schemeClr w14:val="tx1"/>
                  </w14:solidFill>
                </w14:textFill>
              </w:rPr>
              <w:t>SW4</w:t>
            </w:r>
          </w:p>
        </w:tc>
        <w:tc>
          <w:tcPr>
            <w:tcW w:w="1705" w:type="dxa"/>
          </w:tcPr>
          <w:p>
            <w:pPr>
              <w:jc w:val="center"/>
              <w:rPr>
                <w:rFonts w:hint="default" w:eastAsiaTheme="minorEastAsia"/>
                <w:b/>
                <w:bCs/>
                <w:color w:val="000000" w:themeColor="text1"/>
                <w:sz w:val="18"/>
                <w:szCs w:val="18"/>
                <w:vertAlign w:val="baseline"/>
                <w:lang w:val="en-US" w:eastAsia="zh-CN"/>
                <w14:textFill>
                  <w14:solidFill>
                    <w14:schemeClr w14:val="tx1"/>
                  </w14:solidFill>
                </w14:textFill>
              </w:rPr>
            </w:pPr>
            <w:r>
              <w:rPr>
                <w:rFonts w:hint="eastAsia"/>
                <w:b/>
                <w:bCs/>
                <w:color w:val="000000" w:themeColor="text1"/>
                <w:sz w:val="18"/>
                <w:szCs w:val="18"/>
                <w:vertAlign w:val="baseline"/>
                <w:lang w:val="en-US" w:eastAsia="zh-CN"/>
                <w14:textFill>
                  <w14:solidFill>
                    <w14:schemeClr w14:val="tx1"/>
                  </w14:solidFill>
                </w14:textFill>
              </w:rPr>
              <w:t>RMS(A)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color w:val="000000" w:themeColor="text1"/>
                <w:sz w:val="18"/>
                <w:szCs w:val="18"/>
                <w:vertAlign w:val="baseline"/>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4"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 w:val="18"/>
                <w:szCs w:val="18"/>
                <w:vertAlign w:val="baseline"/>
                <w:lang w:val="en-US" w:eastAsia="zh-CN"/>
                <w14:textFill>
                  <w14:solidFill>
                    <w14:schemeClr w14:val="tx1"/>
                  </w14:solidFill>
                </w14:textFill>
              </w:rPr>
            </w:pPr>
            <w:r>
              <w:rPr>
                <w:rFonts w:hint="eastAsia"/>
                <w:color w:val="000000" w:themeColor="text1"/>
                <w:sz w:val="18"/>
                <w:szCs w:val="18"/>
                <w:vertAlign w:val="baseline"/>
                <w:lang w:val="en-US" w:eastAsia="zh-CN"/>
                <w14:textFill>
                  <w14:solidFill>
                    <w14:schemeClr w14:val="tx1"/>
                  </w14:solidFill>
                </w14:textFill>
              </w:rPr>
              <w:t>9.0</w:t>
            </w:r>
          </w:p>
        </w:tc>
      </w:tr>
    </w:tbl>
    <w:p>
      <w:pPr>
        <w:ind w:left="180" w:hanging="180" w:hangingChars="100"/>
        <w:jc w:val="left"/>
        <w:rPr>
          <w:color w:val="000000" w:themeColor="text1"/>
          <w:sz w:val="18"/>
          <w:szCs w:val="18"/>
          <w14:textFill>
            <w14:solidFill>
              <w14:schemeClr w14:val="tx1"/>
            </w14:solidFill>
          </w14:textFill>
        </w:rPr>
      </w:pPr>
    </w:p>
    <w:p>
      <w:pPr>
        <w:ind w:left="210" w:hanging="360" w:hangingChars="100"/>
        <w:jc w:val="left"/>
        <w:rPr>
          <w:rFonts w:hint="eastAsia"/>
          <w:color w:val="F2F2F2" w:themeColor="background1" w:themeShade="F2"/>
          <w:sz w:val="36"/>
          <w:szCs w:val="36"/>
          <w:highlight w:val="blue"/>
        </w:rPr>
      </w:pPr>
      <w:r>
        <w:rPr>
          <w:rFonts w:hint="eastAsia"/>
          <w:color w:val="F2F2F2" w:themeColor="background1" w:themeShade="F2"/>
          <w:sz w:val="36"/>
          <w:szCs w:val="36"/>
          <w:highlight w:val="blue"/>
        </w:rPr>
        <w:t>Subdivision settings</w:t>
      </w:r>
    </w:p>
    <w:p>
      <w:pPr>
        <w:ind w:left="210" w:hanging="210" w:hanging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Driver subdivision is set by SW5-SW8 terminal, with 16 gears in total. SW9 and SW10 are function settings. Attached table is as follows: sub-fraction (pulse/revolution)</w:t>
      </w:r>
    </w:p>
    <w:p>
      <w:pPr>
        <w:ind w:left="210" w:hanging="210" w:hanging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Note: The sub-score can be customized according to customer requirements!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SW5</w:t>
            </w:r>
          </w:p>
        </w:tc>
        <w:tc>
          <w:tcPr>
            <w:tcW w:w="1704"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SW6</w:t>
            </w:r>
          </w:p>
        </w:tc>
        <w:tc>
          <w:tcPr>
            <w:tcW w:w="1704"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SW7</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SW8</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PULES/REV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4"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eastAsia"/>
                <w:color w:val="000000" w:themeColor="text1"/>
                <w:szCs w:val="21"/>
                <w:vertAlign w:val="baseline"/>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w:t>
            </w:r>
          </w:p>
        </w:tc>
        <w:tc>
          <w:tcPr>
            <w:tcW w:w="1705"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SW9</w:t>
            </w:r>
          </w:p>
        </w:tc>
        <w:tc>
          <w:tcPr>
            <w:tcW w:w="6818" w:type="dxa"/>
            <w:gridSpan w:val="4"/>
          </w:tcPr>
          <w:p>
            <w:pPr>
              <w:jc w:val="left"/>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ON:Double pulse: PU is forward step pulse signal, DR is reverse step pulse signal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pPr>
              <w:jc w:val="center"/>
              <w:rPr>
                <w:rFonts w:hint="eastAsia"/>
                <w:color w:val="000000" w:themeColor="text1"/>
                <w:szCs w:val="21"/>
                <w:vertAlign w:val="baseline"/>
                <w14:textFill>
                  <w14:solidFill>
                    <w14:schemeClr w14:val="tx1"/>
                  </w14:solidFill>
                </w14:textFill>
              </w:rPr>
            </w:pPr>
          </w:p>
        </w:tc>
        <w:tc>
          <w:tcPr>
            <w:tcW w:w="6818" w:type="dxa"/>
            <w:gridSpan w:val="4"/>
          </w:tcPr>
          <w:p>
            <w:pPr>
              <w:jc w:val="left"/>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OFF：Single pulse: PU is step pulse signal, DR is direction control signal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rPr>
                <w:rFonts w:hint="default" w:eastAsiaTheme="minorEastAsia"/>
                <w:color w:val="000000" w:themeColor="text1"/>
                <w:szCs w:val="21"/>
                <w:vertAlign w:val="baseline"/>
                <w:lang w:val="en-US" w:eastAsia="zh-CN"/>
                <w14:textFill>
                  <w14:solidFill>
                    <w14:schemeClr w14:val="tx1"/>
                  </w14:solidFill>
                </w14:textFill>
              </w:rPr>
            </w:pPr>
            <w:r>
              <w:rPr>
                <w:rFonts w:hint="eastAsia"/>
                <w:color w:val="000000" w:themeColor="text1"/>
                <w:szCs w:val="21"/>
                <w:vertAlign w:val="baseline"/>
                <w:lang w:val="en-US" w:eastAsia="zh-CN"/>
                <w14:textFill>
                  <w14:solidFill>
                    <w14:schemeClr w14:val="tx1"/>
                  </w14:solidFill>
                </w14:textFill>
              </w:rPr>
              <w:t>SW10</w:t>
            </w:r>
          </w:p>
        </w:tc>
        <w:tc>
          <w:tcPr>
            <w:tcW w:w="6818" w:type="dxa"/>
            <w:gridSpan w:val="4"/>
          </w:tcPr>
          <w:p>
            <w:pPr>
              <w:jc w:val="left"/>
              <w:rPr>
                <w:rFonts w:hint="default" w:eastAsiaTheme="minorEastAsia"/>
                <w:color w:val="000000" w:themeColor="text1"/>
                <w:szCs w:val="21"/>
                <w:vertAlign w:val="baseline"/>
                <w:lang w:val="en-US" w:eastAsia="zh-CN"/>
                <w14:textFill>
                  <w14:solidFill>
                    <w14:schemeClr w14:val="tx1"/>
                  </w14:solidFill>
                </w14:textFill>
              </w:rPr>
            </w:pPr>
            <w:r>
              <w:rPr>
                <w:rFonts w:hint="default" w:eastAsiaTheme="minorEastAsia"/>
                <w:color w:val="000000" w:themeColor="text1"/>
                <w:szCs w:val="21"/>
                <w:vertAlign w:val="baseline"/>
                <w:lang w:val="en-US" w:eastAsia="zh-CN"/>
                <w14:textFill>
                  <w14:solidFill>
                    <w14:schemeClr w14:val="tx1"/>
                  </w14:solidFill>
                </w14:textFill>
              </w:rPr>
              <w:t>Automatic detection switch (when OFF, external pulse is received, and when ON, the internal drive operates at 30 rpm)</w:t>
            </w:r>
          </w:p>
        </w:tc>
      </w:tr>
    </w:tbl>
    <w:p>
      <w:pPr>
        <w:jc w:val="left"/>
        <w:rPr>
          <w:rFonts w:hint="eastAsia"/>
          <w:color w:val="F2F2F2" w:themeColor="background1" w:themeShade="F2"/>
          <w:sz w:val="36"/>
          <w:szCs w:val="36"/>
          <w:highlight w:val="blue"/>
        </w:rPr>
      </w:pPr>
    </w:p>
    <w:p>
      <w:pPr>
        <w:jc w:val="left"/>
        <w:rPr>
          <w:rFonts w:hint="eastAsia"/>
          <w:color w:val="F2F2F2" w:themeColor="background1" w:themeShade="F2"/>
          <w:sz w:val="36"/>
          <w:szCs w:val="36"/>
          <w:highlight w:val="blue"/>
        </w:rPr>
      </w:pPr>
      <w:r>
        <w:rPr>
          <w:rFonts w:hint="eastAsia"/>
          <w:color w:val="F2F2F2" w:themeColor="background1" w:themeShade="F2"/>
          <w:sz w:val="36"/>
          <w:szCs w:val="36"/>
          <w:highlight w:val="blue"/>
        </w:rPr>
        <w:t>Driver wiring and dimension diagram</w:t>
      </w:r>
    </w:p>
    <w:p>
      <w:pPr>
        <w:jc w:val="left"/>
        <w:rPr>
          <w:rFonts w:hint="eastAsia"/>
          <w:color w:val="F2F2F2" w:themeColor="background1" w:themeShade="F2"/>
          <w:sz w:val="36"/>
          <w:szCs w:val="36"/>
          <w:highlight w:val="blue"/>
        </w:rPr>
      </w:pPr>
      <w:r>
        <w:rPr>
          <w:rFonts w:hint="eastAsia"/>
          <w:color w:val="F2F2F2" w:themeColor="background1" w:themeShade="F2"/>
          <w:sz w:val="36"/>
          <w:szCs w:val="36"/>
        </w:rPr>
        <w:drawing>
          <wp:inline distT="0" distB="0" distL="0" distR="0">
            <wp:extent cx="4813300" cy="4403725"/>
            <wp:effectExtent l="0" t="0" r="6350" b="15875"/>
            <wp:docPr id="1" name="图片 2"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图片1.png图片1"/>
                    <pic:cNvPicPr>
                      <a:picLocks noChangeAspect="1"/>
                    </pic:cNvPicPr>
                  </pic:nvPicPr>
                  <pic:blipFill>
                    <a:blip r:embed="rId4"/>
                    <a:srcRect/>
                    <a:stretch>
                      <a:fillRect/>
                    </a:stretch>
                  </pic:blipFill>
                  <pic:spPr>
                    <a:xfrm>
                      <a:off x="0" y="0"/>
                      <a:ext cx="4813300" cy="4403725"/>
                    </a:xfrm>
                    <a:prstGeom prst="rect">
                      <a:avLst/>
                    </a:prstGeom>
                  </pic:spPr>
                </pic:pic>
              </a:graphicData>
            </a:graphic>
          </wp:inline>
        </w:drawing>
      </w:r>
    </w:p>
    <w:p>
      <w:pPr>
        <w:jc w:val="left"/>
        <w:rPr>
          <w:color w:val="F2F2F2" w:themeColor="background1" w:themeShade="F2"/>
          <w:sz w:val="36"/>
          <w:szCs w:val="36"/>
        </w:rPr>
      </w:pPr>
    </w:p>
    <w:p>
      <w:pPr>
        <w:ind w:left="360" w:hanging="210" w:hangingChars="100"/>
        <w:jc w:val="left"/>
        <w:rPr>
          <w:color w:val="F2F2F2" w:themeColor="background1" w:themeShade="F2"/>
          <w:sz w:val="36"/>
          <w:szCs w:val="36"/>
        </w:rPr>
      </w:pPr>
      <w:r>
        <w:drawing>
          <wp:inline distT="0" distB="0" distL="114300" distR="114300">
            <wp:extent cx="4459605" cy="3746500"/>
            <wp:effectExtent l="0" t="0" r="1714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4459605" cy="3746500"/>
                    </a:xfrm>
                    <a:prstGeom prst="rect">
                      <a:avLst/>
                    </a:prstGeom>
                    <a:noFill/>
                    <a:ln>
                      <a:noFill/>
                    </a:ln>
                  </pic:spPr>
                </pic:pic>
              </a:graphicData>
            </a:graphic>
          </wp:inline>
        </w:drawing>
      </w:r>
    </w:p>
    <w:p>
      <w:pPr>
        <w:ind w:left="360" w:hanging="360" w:hangingChars="100"/>
        <w:jc w:val="left"/>
        <w:rPr>
          <w:color w:val="F2F2F2" w:themeColor="background1" w:themeShade="F2"/>
          <w:sz w:val="36"/>
          <w:szCs w:val="36"/>
        </w:rPr>
      </w:pPr>
    </w:p>
    <w:p>
      <w:pPr>
        <w:ind w:left="240" w:hanging="240" w:hangingChars="100"/>
        <w:jc w:val="left"/>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Note</w:t>
      </w:r>
      <w:r>
        <w:rPr>
          <w:rFonts w:hint="eastAsia"/>
          <w:color w:val="000000" w:themeColor="text1"/>
          <w:sz w:val="24"/>
          <w:szCs w:val="24"/>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Input voltage cannot exceed current 220V；</w:t>
      </w:r>
    </w:p>
    <w:p>
      <w:pPr>
        <w:pStyle w:val="11"/>
        <w:numPr>
          <w:ilvl w:val="0"/>
          <w:numId w:val="1"/>
        </w:numPr>
        <w:ind w:firstLineChars="0"/>
        <w:jc w:val="left"/>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input control signal level is 5V and 24V. The two terminals are selected separately. Pay attention to the control signal voltage when wiring</w:t>
      </w:r>
      <w:r>
        <w:rPr>
          <w:rFonts w:hint="eastAsia"/>
          <w:color w:val="000000" w:themeColor="text1"/>
          <w:sz w:val="24"/>
          <w:szCs w:val="24"/>
          <w:lang w:eastAsia="zh-CN"/>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Input pulse signal descent delay is valid；</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When the drive temperature exceeds 80 ℃, the drive stops working and the fault indicator light ALM is on. Until the drive temperature drops to 50 ℃, the drive needs to be powered on again to resume working. In case of overheating protection, please install a radiator</w:t>
      </w:r>
      <w:r>
        <w:rPr>
          <w:rFonts w:hint="eastAsia"/>
          <w:color w:val="000000" w:themeColor="text1"/>
          <w:sz w:val="24"/>
          <w:szCs w:val="24"/>
          <w:lang w:eastAsia="zh-CN"/>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Overcurrent (load short circuit) fault indicator light ALM is on, please check the motor wiring and other short circuit faults, and power on again after troubleshooting</w:t>
      </w:r>
      <w:r>
        <w:rPr>
          <w:rFonts w:hint="eastAsia"/>
          <w:color w:val="000000" w:themeColor="text1"/>
          <w:sz w:val="24"/>
          <w:szCs w:val="24"/>
          <w:lang w:eastAsia="zh-CN"/>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No motor fault indicator light ALM is on, please check the motor wiring, and power on again after troubleshooting</w:t>
      </w:r>
      <w:r>
        <w:rPr>
          <w:rFonts w:hint="eastAsia"/>
          <w:color w:val="000000" w:themeColor="text1"/>
          <w:sz w:val="24"/>
          <w:szCs w:val="24"/>
          <w:lang w:val="en-US" w:eastAsia="zh-CN"/>
          <w14:textFill>
            <w14:solidFill>
              <w14:schemeClr w14:val="tx1"/>
            </w14:solidFill>
          </w14:textFill>
        </w:rPr>
        <w:t>.</w:t>
      </w:r>
    </w:p>
    <w:p>
      <w:pPr>
        <w:jc w:val="left"/>
        <w:rPr>
          <w:color w:val="F2F2F2" w:themeColor="background1" w:themeShade="F2"/>
          <w:sz w:val="36"/>
          <w:szCs w:val="36"/>
        </w:rPr>
      </w:pPr>
      <w:r>
        <w:rPr>
          <w:rFonts w:hint="eastAsia"/>
          <w:color w:val="F2F2F2" w:themeColor="background1" w:themeShade="F2"/>
          <w:sz w:val="36"/>
          <w:szCs w:val="36"/>
          <w:highlight w:val="blue"/>
        </w:rPr>
        <w:t>Pin function description</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850"/>
        <w:gridCol w:w="993"/>
        <w:gridCol w:w="2697"/>
        <w:gridCol w:w="268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08" w:hRule="atLeast"/>
        </w:trPr>
        <w:tc>
          <w:tcPr>
            <w:tcW w:w="959"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Port definition</w:t>
            </w: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Joint pin number</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Mark symbol</w:t>
            </w:r>
          </w:p>
        </w:tc>
        <w:tc>
          <w:tcPr>
            <w:tcW w:w="2697" w:type="dxa"/>
          </w:tcPr>
          <w:p>
            <w:pPr>
              <w:widowControl/>
              <w:spacing w:after="240" w:line="330" w:lineRule="atLeast"/>
              <w:jc w:val="center"/>
              <w:rPr>
                <w:rFonts w:hint="eastAsia" w:ascii="Arial" w:hAnsi="Arial" w:eastAsia="宋体" w:cs="Arial"/>
                <w:color w:val="000000"/>
                <w:kern w:val="0"/>
                <w:sz w:val="18"/>
                <w:szCs w:val="18"/>
              </w:rPr>
            </w:pPr>
          </w:p>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function</w:t>
            </w:r>
          </w:p>
        </w:tc>
        <w:tc>
          <w:tcPr>
            <w:tcW w:w="2689" w:type="dxa"/>
          </w:tcPr>
          <w:p>
            <w:pPr>
              <w:widowControl/>
              <w:spacing w:after="240" w:line="330" w:lineRule="atLeast"/>
              <w:jc w:val="center"/>
              <w:rPr>
                <w:rFonts w:hint="eastAsia" w:ascii="Arial" w:hAnsi="Arial" w:eastAsia="宋体" w:cs="Arial"/>
                <w:color w:val="000000"/>
                <w:kern w:val="0"/>
                <w:sz w:val="18"/>
                <w:szCs w:val="18"/>
              </w:rPr>
            </w:pPr>
          </w:p>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Notes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85" w:hRule="atLeast"/>
        </w:trPr>
        <w:tc>
          <w:tcPr>
            <w:tcW w:w="959" w:type="dxa"/>
            <w:vMerge w:val="restart"/>
          </w:tcPr>
          <w:p>
            <w:pPr>
              <w:widowControl/>
              <w:spacing w:after="240" w:line="330" w:lineRule="atLeast"/>
              <w:jc w:val="center"/>
              <w:rPr>
                <w:sz w:val="18"/>
                <w:szCs w:val="18"/>
              </w:rPr>
            </w:pPr>
          </w:p>
          <w:p>
            <w:pPr>
              <w:widowControl/>
              <w:spacing w:after="240" w:line="330" w:lineRule="atLeast"/>
              <w:jc w:val="center"/>
              <w:rPr>
                <w:sz w:val="18"/>
                <w:szCs w:val="18"/>
              </w:rPr>
            </w:pPr>
          </w:p>
          <w:p>
            <w:pPr>
              <w:widowControl/>
              <w:spacing w:after="240" w:line="330" w:lineRule="atLeast"/>
              <w:jc w:val="center"/>
              <w:rPr>
                <w:sz w:val="18"/>
                <w:szCs w:val="18"/>
              </w:rPr>
            </w:pPr>
          </w:p>
          <w:p>
            <w:pPr>
              <w:widowControl/>
              <w:spacing w:after="240" w:line="330" w:lineRule="atLeast"/>
              <w:jc w:val="center"/>
              <w:rPr>
                <w:sz w:val="18"/>
                <w:szCs w:val="18"/>
              </w:rPr>
            </w:pPr>
          </w:p>
          <w:p>
            <w:pPr>
              <w:widowControl/>
              <w:spacing w:after="240" w:line="330" w:lineRule="atLeast"/>
              <w:jc w:val="center"/>
              <w:rPr>
                <w:sz w:val="18"/>
                <w:szCs w:val="18"/>
              </w:rPr>
            </w:pPr>
          </w:p>
          <w:p>
            <w:pPr>
              <w:widowControl/>
              <w:spacing w:after="240" w:line="330" w:lineRule="atLeast"/>
              <w:jc w:val="center"/>
              <w:rPr>
                <w:rFonts w:hint="eastAsia" w:ascii="Arial" w:hAnsi="Arial" w:eastAsia="宋体" w:cs="Arial"/>
                <w:color w:val="000000"/>
                <w:kern w:val="0"/>
                <w:sz w:val="18"/>
                <w:szCs w:val="18"/>
              </w:rPr>
            </w:pPr>
            <w:r>
              <w:rPr>
                <w:sz w:val="18"/>
                <w:szCs w:val="18"/>
              </w:rPr>
              <w:t>DB 15</w:t>
            </w: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5PU+</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restart"/>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2</w:t>
            </w:r>
          </w:p>
        </w:tc>
        <w:tc>
          <w:tcPr>
            <w:tcW w:w="993" w:type="dxa"/>
            <w:vMerge w:val="restart"/>
          </w:tcPr>
          <w:p>
            <w:pPr>
              <w:widowControl/>
              <w:spacing w:after="240" w:line="330" w:lineRule="atLeast"/>
              <w:jc w:val="center"/>
              <w:rPr>
                <w:rFonts w:hint="eastAsia" w:ascii="Arial" w:hAnsi="Arial" w:eastAsia="宋体" w:cs="Arial"/>
                <w:color w:val="000000"/>
                <w:kern w:val="0"/>
                <w:sz w:val="18"/>
                <w:szCs w:val="18"/>
              </w:rPr>
            </w:pPr>
            <w:r>
              <w:rPr>
                <w:sz w:val="18"/>
                <w:szCs w:val="18"/>
              </w:rPr>
              <w:t>PU</w:t>
            </w:r>
            <w:r>
              <w:rPr>
                <w:rFonts w:hint="eastAsia"/>
                <w:sz w:val="18"/>
                <w:szCs w:val="18"/>
              </w:rPr>
              <w:t>-</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DP9=OFF, PU is stepping pulse signal.</w:t>
            </w:r>
          </w:p>
        </w:tc>
        <w:tc>
          <w:tcPr>
            <w:tcW w:w="2689" w:type="dxa"/>
            <w:vMerge w:val="restart"/>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descending edge is valid. Each time the pulse is changed from high to low, the input resistance is 22</w:t>
            </w:r>
            <w:r>
              <w:rPr>
                <w:sz w:val="18"/>
                <w:szCs w:val="18"/>
              </w:rPr>
              <w:t>0Ω</w:t>
            </w:r>
            <w:r>
              <w:rPr>
                <w:rFonts w:ascii="Arial" w:hAnsi="Arial" w:eastAsia="宋体" w:cs="Arial"/>
                <w:color w:val="000000"/>
                <w:kern w:val="0"/>
                <w:sz w:val="18"/>
                <w:szCs w:val="18"/>
              </w:rPr>
              <w:t>. Requirements: low level 0-0.5V, high level 4-5V, pulse width &gt; 2.</w:t>
            </w:r>
            <w:r>
              <w:rPr>
                <w:sz w:val="18"/>
                <w:szCs w:val="18"/>
              </w:rPr>
              <w:t xml:space="preserve"> 5μs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993"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DP9=ON, PU is a forward step pulse signal.</w:t>
            </w:r>
          </w:p>
        </w:tc>
        <w:tc>
          <w:tcPr>
            <w:tcW w:w="2689"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3</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5DR+</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restart"/>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4</w:t>
            </w:r>
          </w:p>
        </w:tc>
        <w:tc>
          <w:tcPr>
            <w:tcW w:w="993" w:type="dxa"/>
            <w:vMerge w:val="restart"/>
          </w:tcPr>
          <w:p>
            <w:pPr>
              <w:widowControl/>
              <w:spacing w:after="240" w:line="330" w:lineRule="atLeast"/>
              <w:jc w:val="center"/>
              <w:rPr>
                <w:rFonts w:hint="eastAsia" w:ascii="Arial" w:hAnsi="Arial" w:eastAsia="宋体" w:cs="Arial"/>
                <w:color w:val="000000"/>
                <w:kern w:val="0"/>
                <w:sz w:val="18"/>
                <w:szCs w:val="18"/>
              </w:rPr>
            </w:pPr>
            <w:r>
              <w:rPr>
                <w:sz w:val="18"/>
                <w:szCs w:val="18"/>
              </w:rPr>
              <w:t>DR</w:t>
            </w:r>
            <w:r>
              <w:rPr>
                <w:rFonts w:hint="eastAsia"/>
                <w:sz w:val="18"/>
                <w:szCs w:val="18"/>
              </w:rPr>
              <w:t>-</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DP9=OFF and DR are directional control signals.</w:t>
            </w:r>
          </w:p>
        </w:tc>
        <w:tc>
          <w:tcPr>
            <w:tcW w:w="2689" w:type="dxa"/>
            <w:vMerge w:val="restart"/>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It is used to change motor steering. Input resistance 220 ohms, low level 0-0.5V, high level 4-5V, pulse width &gt; 2.5</w:t>
            </w:r>
            <w:r>
              <w:rPr>
                <w:sz w:val="18"/>
                <w:szCs w:val="18"/>
              </w:rPr>
              <w:t>μs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center"/>
              <w:rPr>
                <w:rFonts w:hint="eastAsia" w:ascii="Arial" w:hAnsi="Arial" w:eastAsia="宋体" w:cs="Arial"/>
                <w:color w:val="000000"/>
                <w:kern w:val="0"/>
                <w:sz w:val="18"/>
                <w:szCs w:val="18"/>
              </w:rPr>
            </w:pPr>
          </w:p>
        </w:tc>
        <w:tc>
          <w:tcPr>
            <w:tcW w:w="850"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993"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DP9=ON, DR is abackward stepping pulse signal.</w:t>
            </w:r>
          </w:p>
        </w:tc>
        <w:tc>
          <w:tcPr>
            <w:tcW w:w="2689"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7</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5MF+</w:t>
            </w:r>
          </w:p>
        </w:tc>
        <w:tc>
          <w:tcPr>
            <w:tcW w:w="2697" w:type="dxa"/>
          </w:tcPr>
          <w:p>
            <w:pPr>
              <w:widowControl/>
              <w:shd w:val="clear" w:color="auto" w:fill="FFFFFF"/>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r>
              <w:rPr>
                <w:rFonts w:ascii="Arial" w:hAnsi="Arial" w:eastAsia="宋体" w:cs="Arial"/>
                <w:color w:val="000000"/>
                <w:kern w:val="0"/>
                <w:sz w:val="18"/>
                <w:szCs w:val="18"/>
              </w:rPr>
              <w:br w:type="textWrapping"/>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8</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sz w:val="18"/>
                <w:szCs w:val="18"/>
              </w:rPr>
              <w:t xml:space="preserve">      </w:t>
            </w:r>
            <w:r>
              <w:rPr>
                <w:sz w:val="18"/>
                <w:szCs w:val="18"/>
              </w:rPr>
              <w:t>MF-</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Motor release signal</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When effective (low level), turn off the motor wiring current, the driver stops working, and the motor is in free state.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9</w:t>
            </w:r>
          </w:p>
        </w:tc>
        <w:tc>
          <w:tcPr>
            <w:tcW w:w="993" w:type="dxa"/>
          </w:tcPr>
          <w:p>
            <w:pPr>
              <w:widowControl/>
              <w:spacing w:after="240" w:line="330" w:lineRule="atLeast"/>
              <w:jc w:val="left"/>
              <w:rPr>
                <w:rFonts w:hint="eastAsia" w:ascii="Arial" w:hAnsi="Arial" w:eastAsia="宋体" w:cs="Arial"/>
                <w:color w:val="000000"/>
                <w:kern w:val="0"/>
                <w:sz w:val="18"/>
                <w:szCs w:val="18"/>
              </w:rPr>
            </w:pPr>
            <w:r>
              <w:rPr>
                <w:rFonts w:hint="eastAsia"/>
                <w:sz w:val="18"/>
                <w:szCs w:val="18"/>
              </w:rPr>
              <w:t xml:space="preserve"> </w:t>
            </w:r>
            <w:r>
              <w:rPr>
                <w:sz w:val="18"/>
                <w:szCs w:val="18"/>
              </w:rPr>
              <w:t>ALM+</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Driver failure output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When overcurrent and overheat failures occur in the driver, the driver outputs a fault signal which is valid (high level)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10</w:t>
            </w:r>
          </w:p>
        </w:tc>
        <w:tc>
          <w:tcPr>
            <w:tcW w:w="993" w:type="dxa"/>
          </w:tcPr>
          <w:p>
            <w:pPr>
              <w:widowControl/>
              <w:spacing w:after="240" w:line="330" w:lineRule="atLeast"/>
              <w:jc w:val="left"/>
              <w:rPr>
                <w:rFonts w:hint="eastAsia" w:ascii="Arial" w:hAnsi="Arial" w:eastAsia="宋体" w:cs="Arial"/>
                <w:color w:val="000000"/>
                <w:kern w:val="0"/>
                <w:sz w:val="18"/>
                <w:szCs w:val="18"/>
              </w:rPr>
            </w:pPr>
            <w:r>
              <w:rPr>
                <w:rFonts w:hint="eastAsia"/>
                <w:sz w:val="18"/>
                <w:szCs w:val="18"/>
              </w:rPr>
              <w:t xml:space="preserve"> </w:t>
            </w:r>
            <w:r>
              <w:rPr>
                <w:sz w:val="18"/>
                <w:szCs w:val="18"/>
              </w:rPr>
              <w:t>ALM-</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Driver failure output signal photoelectric isolation negative end</w:t>
            </w:r>
          </w:p>
        </w:tc>
        <w:tc>
          <w:tcPr>
            <w:tcW w:w="2689" w:type="dxa"/>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11</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sz w:val="18"/>
                <w:szCs w:val="18"/>
              </w:rPr>
              <w:t xml:space="preserve">  </w:t>
            </w:r>
            <w:r>
              <w:rPr>
                <w:sz w:val="18"/>
                <w:szCs w:val="18"/>
              </w:rPr>
              <w:t>RDY+</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driver is ready to output the photoelectric isolator.</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state of the driver is normal, ready to accept the controller signal when the signal is valid (low level).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12</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RDY-</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 ready for output signal photoelectric isolation negative end</w:t>
            </w:r>
          </w:p>
        </w:tc>
        <w:tc>
          <w:tcPr>
            <w:tcW w:w="2689" w:type="dxa"/>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13</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24PU+</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14</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w:t>
            </w:r>
            <w:r>
              <w:rPr>
                <w:rFonts w:hint="eastAsia"/>
                <w:sz w:val="18"/>
                <w:szCs w:val="18"/>
              </w:rPr>
              <w:t>U</w:t>
            </w:r>
            <w:r>
              <w:rPr>
                <w:sz w:val="18"/>
                <w:szCs w:val="18"/>
              </w:rPr>
              <w:t>+</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15</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24PU+</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left"/>
              <w:rPr>
                <w:rFonts w:ascii="Arial" w:hAnsi="Arial" w:eastAsia="宋体" w:cs="Arial"/>
                <w:color w:val="000000"/>
                <w:kern w:val="0"/>
                <w:sz w:val="18"/>
                <w:szCs w:val="18"/>
              </w:rPr>
            </w:pPr>
            <w:r>
              <w:rPr>
                <w:rFonts w:hint="eastAsia" w:ascii="Arial" w:hAnsi="Arial" w:eastAsia="宋体" w:cs="Arial"/>
                <w:color w:val="000000"/>
                <w:kern w:val="0"/>
                <w:sz w:val="18"/>
                <w:szCs w:val="18"/>
              </w:rPr>
              <w:t xml:space="preserve">     </w:t>
            </w:r>
            <w:r>
              <w:rPr>
                <w:rFonts w:ascii="Arial" w:hAnsi="Arial" w:eastAsia="宋体" w:cs="Arial"/>
                <w:color w:val="000000"/>
                <w:kern w:val="0"/>
                <w:sz w:val="18"/>
                <w:szCs w:val="18"/>
              </w:rPr>
              <w:t>Motor,</w:t>
            </w:r>
          </w:p>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terminal</w:t>
            </w:r>
          </w:p>
        </w:tc>
        <w:tc>
          <w:tcPr>
            <w:tcW w:w="850" w:type="dxa"/>
          </w:tcPr>
          <w:p>
            <w:pPr>
              <w:widowControl/>
              <w:spacing w:after="240" w:line="330" w:lineRule="atLeast"/>
              <w:jc w:val="left"/>
              <w:rPr>
                <w:rFonts w:hint="eastAsia" w:ascii="Arial" w:hAnsi="Arial" w:eastAsia="宋体" w:cs="Arial"/>
                <w:color w:val="000000"/>
                <w:kern w:val="0"/>
                <w:sz w:val="18"/>
                <w:szCs w:val="18"/>
              </w:rPr>
            </w:pPr>
            <w:r>
              <w:rPr>
                <w:sz w:val="18"/>
                <w:szCs w:val="18"/>
              </w:rPr>
              <w:t>1、2</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L、N</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Supply</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Supply</w:t>
            </w:r>
            <w:r>
              <w:rPr>
                <w:sz w:val="18"/>
                <w:szCs w:val="18"/>
              </w:rPr>
              <w:t xml:space="preserve"> </w:t>
            </w:r>
            <w:r>
              <w:rPr>
                <w:rFonts w:hint="eastAsia"/>
                <w:sz w:val="18"/>
                <w:szCs w:val="18"/>
              </w:rPr>
              <w:t>:</w:t>
            </w:r>
            <w:r>
              <w:rPr>
                <w:sz w:val="18"/>
                <w:szCs w:val="18"/>
              </w:rPr>
              <w:t>AC110-220V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3</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PE</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Baseline</w:t>
            </w:r>
          </w:p>
        </w:tc>
        <w:tc>
          <w:tcPr>
            <w:tcW w:w="2689"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Earth (enclosing drive housing)</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4</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U</w:t>
            </w:r>
          </w:p>
        </w:tc>
        <w:tc>
          <w:tcPr>
            <w:tcW w:w="2697" w:type="dxa"/>
          </w:tcPr>
          <w:p>
            <w:pPr>
              <w:widowControl/>
              <w:spacing w:after="240" w:line="330" w:lineRule="atLeast"/>
              <w:jc w:val="left"/>
              <w:rPr>
                <w:rFonts w:hint="eastAsia" w:ascii="Arial" w:hAnsi="Arial" w:eastAsia="宋体" w:cs="Arial"/>
                <w:color w:val="000000"/>
                <w:kern w:val="0"/>
                <w:sz w:val="18"/>
                <w:szCs w:val="18"/>
              </w:rPr>
            </w:pPr>
            <w:bookmarkStart w:id="0" w:name="_GoBack"/>
            <w:bookmarkEnd w:id="0"/>
          </w:p>
        </w:tc>
        <w:tc>
          <w:tcPr>
            <w:tcW w:w="2689" w:type="dxa"/>
            <w:vMerge w:val="restart"/>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drawing>
                <wp:inline distT="0" distB="0" distL="0" distR="0">
                  <wp:extent cx="1150620" cy="915670"/>
                  <wp:effectExtent l="0" t="0" r="11430" b="17780"/>
                  <wp:docPr id="3" name="图片 0" descr="3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0" descr="3722.JPG"/>
                          <pic:cNvPicPr>
                            <a:picLocks noChangeAspect="1"/>
                          </pic:cNvPicPr>
                        </pic:nvPicPr>
                        <pic:blipFill>
                          <a:blip r:embed="rId6"/>
                          <a:stretch>
                            <a:fillRect/>
                          </a:stretch>
                        </pic:blipFill>
                        <pic:spPr>
                          <a:xfrm>
                            <a:off x="0" y="0"/>
                            <a:ext cx="1150620" cy="915670"/>
                          </a:xfrm>
                          <a:prstGeom prst="rect">
                            <a:avLst/>
                          </a:prstGeom>
                        </pic:spPr>
                      </pic:pic>
                    </a:graphicData>
                  </a:graphic>
                </wp:inline>
              </w:drawing>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5</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V</w:t>
            </w:r>
          </w:p>
        </w:tc>
        <w:tc>
          <w:tcPr>
            <w:tcW w:w="2697"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Electrical wiring</w:t>
            </w:r>
          </w:p>
        </w:tc>
        <w:tc>
          <w:tcPr>
            <w:tcW w:w="2689"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9" w:hRule="atLeast"/>
        </w:trPr>
        <w:tc>
          <w:tcPr>
            <w:tcW w:w="959" w:type="dxa"/>
            <w:vMerge w:val="continue"/>
          </w:tcPr>
          <w:p>
            <w:pPr>
              <w:widowControl/>
              <w:spacing w:after="240" w:line="330" w:lineRule="atLeast"/>
              <w:jc w:val="left"/>
              <w:rPr>
                <w:rFonts w:hint="eastAsia" w:ascii="Arial" w:hAnsi="Arial" w:eastAsia="宋体" w:cs="Arial"/>
                <w:color w:val="000000"/>
                <w:kern w:val="0"/>
                <w:sz w:val="32"/>
                <w:szCs w:val="32"/>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6</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W</w:t>
            </w:r>
          </w:p>
        </w:tc>
        <w:tc>
          <w:tcPr>
            <w:tcW w:w="2697" w:type="dxa"/>
          </w:tcPr>
          <w:p>
            <w:pPr>
              <w:widowControl/>
              <w:spacing w:after="240" w:line="330" w:lineRule="atLeast"/>
              <w:jc w:val="left"/>
              <w:rPr>
                <w:rFonts w:hint="eastAsia" w:ascii="Arial" w:hAnsi="Arial" w:eastAsia="宋体" w:cs="Arial"/>
                <w:color w:val="000000"/>
                <w:kern w:val="0"/>
                <w:sz w:val="32"/>
                <w:szCs w:val="32"/>
              </w:rPr>
            </w:pPr>
          </w:p>
        </w:tc>
        <w:tc>
          <w:tcPr>
            <w:tcW w:w="2689" w:type="dxa"/>
            <w:vMerge w:val="continue"/>
          </w:tcPr>
          <w:p>
            <w:pPr>
              <w:widowControl/>
              <w:spacing w:after="240" w:line="330" w:lineRule="atLeast"/>
              <w:jc w:val="left"/>
              <w:rPr>
                <w:rFonts w:hint="eastAsia" w:ascii="Arial" w:hAnsi="Arial" w:eastAsia="宋体" w:cs="Arial"/>
                <w:color w:val="000000"/>
                <w:kern w:val="0"/>
                <w:sz w:val="32"/>
                <w:szCs w:val="32"/>
              </w:rPr>
            </w:pPr>
          </w:p>
        </w:tc>
      </w:tr>
    </w:tbl>
    <w:p>
      <w:pPr>
        <w:widowControl/>
        <w:spacing w:after="240" w:line="330" w:lineRule="atLeast"/>
        <w:jc w:val="left"/>
        <w:rPr>
          <w:rFonts w:hint="eastAsia" w:ascii="Arial" w:hAnsi="Arial" w:eastAsia="宋体" w:cs="Arial"/>
          <w:color w:val="000000"/>
          <w:kern w:val="0"/>
          <w:sz w:val="32"/>
          <w:szCs w:val="32"/>
        </w:rPr>
      </w:pPr>
    </w:p>
    <w:p>
      <w:pPr>
        <w:jc w:val="left"/>
        <w:rPr>
          <w:color w:val="000000" w:themeColor="text1"/>
          <w:szCs w:val="21"/>
          <w14:textFill>
            <w14:solidFill>
              <w14:schemeClr w14:val="tx1"/>
            </w14:solidFill>
          </w14:textFill>
        </w:rPr>
      </w:pPr>
    </w:p>
    <w:p>
      <w:pPr>
        <w:ind w:left="180" w:hanging="180" w:hangingChars="100"/>
        <w:jc w:val="left"/>
        <w:rPr>
          <w:color w:val="000000" w:themeColor="text1"/>
          <w:sz w:val="18"/>
          <w:szCs w:val="1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9D3539"/>
    <w:multiLevelType w:val="multilevel"/>
    <w:tmpl w:val="309D35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M2MxNWIxZTM1Mzk5ODYyOGEzMDZkZjQyNDM2YmQifQ=="/>
  </w:docVars>
  <w:rsids>
    <w:rsidRoot w:val="00D80685"/>
    <w:rsid w:val="0018193C"/>
    <w:rsid w:val="00187E54"/>
    <w:rsid w:val="00317DF5"/>
    <w:rsid w:val="004D2A6E"/>
    <w:rsid w:val="005103F6"/>
    <w:rsid w:val="005B13D4"/>
    <w:rsid w:val="006405B0"/>
    <w:rsid w:val="00BB6DA2"/>
    <w:rsid w:val="00BE4C1A"/>
    <w:rsid w:val="00C87807"/>
    <w:rsid w:val="00D80685"/>
    <w:rsid w:val="00E05FB2"/>
    <w:rsid w:val="00F06BC1"/>
    <w:rsid w:val="5FEA692A"/>
    <w:rsid w:val="68E3722F"/>
    <w:rsid w:val="6D95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WORKGROUP</Company>
  <Pages>4</Pages>
  <Words>975</Words>
  <Characters>1395</Characters>
  <Lines>6</Lines>
  <Paragraphs>1</Paragraphs>
  <TotalTime>2</TotalTime>
  <ScaleCrop>false</ScaleCrop>
  <LinksUpToDate>false</LinksUpToDate>
  <CharactersWithSpaces>1400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2017-08-21T05:20:00Z</dcterms:created>
  <dc:creator>computer</dc:creator>
  <cp:lastModifiedBy>      Feishion</cp:lastModifiedBy>
  <dcterms:modified xsi:type="dcterms:W3CDTF">2023-02-01T02:56:24Z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D6A8E2D9CB9648D693DEDACBE8D10A42</vt:lpwstr>
  </property>
</Properties>
</file>